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4" w:rsidRPr="00284F0D" w:rsidRDefault="00F80827" w:rsidP="00187AD4">
      <w:pPr>
        <w:widowControl w:val="0"/>
        <w:spacing w:line="240" w:lineRule="auto"/>
        <w:jc w:val="center"/>
        <w:rPr>
          <w:rFonts w:ascii="Verdana" w:hAnsi="Verdana"/>
          <w:sz w:val="18"/>
          <w:szCs w:val="18"/>
          <w:u w:val="single"/>
        </w:rPr>
      </w:pPr>
      <w:bookmarkStart w:id="0" w:name="_GoBack"/>
      <w:bookmarkEnd w:id="0"/>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-657225</wp:posOffset>
                </wp:positionV>
                <wp:extent cx="2076450" cy="390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0525"/>
                        </a:xfrm>
                        <a:prstGeom prst="rect">
                          <a:avLst/>
                        </a:prstGeom>
                        <a:solidFill>
                          <a:srgbClr val="FFFFFF"/>
                        </a:solidFill>
                        <a:ln w="9525">
                          <a:solidFill>
                            <a:srgbClr val="000000"/>
                          </a:solidFill>
                          <a:miter lim="800000"/>
                          <a:headEnd/>
                          <a:tailEnd/>
                        </a:ln>
                      </wps:spPr>
                      <wps:txbx>
                        <w:txbxContent>
                          <w:p w:rsidR="007B2DED" w:rsidRPr="00284F0D" w:rsidRDefault="007B2DED" w:rsidP="00284F0D">
                            <w:pPr>
                              <w:spacing w:line="240" w:lineRule="auto"/>
                              <w:rPr>
                                <w:rFonts w:ascii="Verdana" w:hAnsi="Verdana"/>
                                <w:sz w:val="18"/>
                                <w:szCs w:val="18"/>
                              </w:rPr>
                            </w:pPr>
                            <w:r w:rsidRPr="00284F0D">
                              <w:rPr>
                                <w:rFonts w:ascii="Verdana" w:hAnsi="Verdana"/>
                                <w:sz w:val="18"/>
                                <w:szCs w:val="18"/>
                              </w:rPr>
                              <w:t>ECON-630 Monetary economics</w:t>
                            </w:r>
                          </w:p>
                          <w:p w:rsidR="007B2DED" w:rsidRPr="00284F0D" w:rsidRDefault="007B2DED">
                            <w:pPr>
                              <w:rPr>
                                <w:rFonts w:ascii="Verdana" w:hAnsi="Verdana"/>
                                <w:sz w:val="18"/>
                                <w:szCs w:val="18"/>
                              </w:rPr>
                            </w:pPr>
                            <w:r w:rsidRPr="00284F0D">
                              <w:rPr>
                                <w:rFonts w:ascii="Verdana" w:hAnsi="Verdana"/>
                                <w:sz w:val="18"/>
                                <w:szCs w:val="18"/>
                              </w:rPr>
                              <w:t>Fall 2012</w:t>
                            </w:r>
                            <w:r>
                              <w:rPr>
                                <w:rFonts w:ascii="Verdana" w:hAnsi="Verdana"/>
                                <w:sz w:val="18"/>
                                <w:szCs w:val="18"/>
                              </w:rPr>
                              <w:t xml:space="preserve"> – Prof. Starr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51.75pt;width:1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ahJwIAAFA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">
                <v:textbox>
                  <w:txbxContent>
                    <w:p w:rsidR="007B2DED" w:rsidRPr="00284F0D" w:rsidRDefault="007B2DED" w:rsidP="00284F0D">
                      <w:pPr>
                        <w:spacing w:line="240" w:lineRule="auto"/>
                        <w:rPr>
                          <w:rFonts w:ascii="Verdana" w:hAnsi="Verdana"/>
                          <w:sz w:val="18"/>
                          <w:szCs w:val="18"/>
                        </w:rPr>
                      </w:pPr>
                      <w:r w:rsidRPr="00284F0D">
                        <w:rPr>
                          <w:rFonts w:ascii="Verdana" w:hAnsi="Verdana"/>
                          <w:sz w:val="18"/>
                          <w:szCs w:val="18"/>
                        </w:rPr>
                        <w:t>ECON-630 Monetary economics</w:t>
                      </w:r>
                    </w:p>
                    <w:p w:rsidR="007B2DED" w:rsidRPr="00284F0D" w:rsidRDefault="007B2DED">
                      <w:pPr>
                        <w:rPr>
                          <w:rFonts w:ascii="Verdana" w:hAnsi="Verdana"/>
                          <w:sz w:val="18"/>
                          <w:szCs w:val="18"/>
                        </w:rPr>
                      </w:pPr>
                      <w:r w:rsidRPr="00284F0D">
                        <w:rPr>
                          <w:rFonts w:ascii="Verdana" w:hAnsi="Verdana"/>
                          <w:sz w:val="18"/>
                          <w:szCs w:val="18"/>
                        </w:rPr>
                        <w:t>Fall 2012</w:t>
                      </w:r>
                      <w:r>
                        <w:rPr>
                          <w:rFonts w:ascii="Verdana" w:hAnsi="Verdana"/>
                          <w:sz w:val="18"/>
                          <w:szCs w:val="18"/>
                        </w:rPr>
                        <w:t xml:space="preserve"> – Prof. Starr</w:t>
                      </w:r>
                    </w:p>
                  </w:txbxContent>
                </v:textbox>
              </v:shape>
            </w:pict>
          </mc:Fallback>
        </mc:AlternateContent>
      </w:r>
      <w:r w:rsidR="00C40B24">
        <w:rPr>
          <w:rFonts w:ascii="Verdana" w:hAnsi="Verdana"/>
          <w:sz w:val="18"/>
          <w:szCs w:val="18"/>
          <w:u w:val="single"/>
        </w:rPr>
        <w:t>Eviews project #2</w:t>
      </w:r>
      <w:r w:rsidR="00C40B24" w:rsidRPr="00284F0D">
        <w:rPr>
          <w:rFonts w:ascii="Verdana" w:hAnsi="Verdana"/>
          <w:sz w:val="18"/>
          <w:szCs w:val="18"/>
          <w:u w:val="single"/>
        </w:rPr>
        <w:t xml:space="preserve"> – E</w:t>
      </w:r>
      <w:r w:rsidR="00C40B24">
        <w:rPr>
          <w:rFonts w:ascii="Verdana" w:hAnsi="Verdana"/>
          <w:sz w:val="18"/>
          <w:szCs w:val="18"/>
          <w:u w:val="single"/>
        </w:rPr>
        <w:t xml:space="preserve">stimating the Taylor rule </w:t>
      </w:r>
    </w:p>
    <w:p w:rsidR="00C40B24" w:rsidRDefault="00C40B24" w:rsidP="005501E2">
      <w:pPr>
        <w:widowControl w:val="0"/>
        <w:spacing w:line="240" w:lineRule="auto"/>
        <w:rPr>
          <w:rFonts w:ascii="Verdana" w:hAnsi="Verdana"/>
          <w:sz w:val="18"/>
          <w:szCs w:val="18"/>
        </w:rPr>
      </w:pPr>
    </w:p>
    <w:p w:rsidR="00C40B24" w:rsidRDefault="00C40B24" w:rsidP="00CC496D">
      <w:pPr>
        <w:widowControl w:val="0"/>
        <w:spacing w:line="252" w:lineRule="auto"/>
        <w:ind w:right="-432"/>
        <w:rPr>
          <w:rFonts w:ascii="Verdana" w:hAnsi="Verdana"/>
          <w:sz w:val="18"/>
          <w:szCs w:val="18"/>
        </w:rPr>
      </w:pPr>
      <w:r>
        <w:rPr>
          <w:rFonts w:ascii="Verdana" w:hAnsi="Verdana"/>
          <w:sz w:val="18"/>
          <w:szCs w:val="18"/>
        </w:rPr>
        <w:t xml:space="preserve">This project asks you to load up an Excel spreadsheet containing U.S&gt; data on the variables that enter the Taylor rule, perform some variable transformations, and estimate the Taylor rule describing monetary policy for the period between 1982 and 2001. You are also asked to use your results to gauge whether the Fed’s adjustments in interest rates over the 2001-2008 expansions followed or departed from its previous rate-setting behavior. </w:t>
      </w:r>
    </w:p>
    <w:p w:rsidR="00C40B24" w:rsidRDefault="00C40B24" w:rsidP="00CC496D">
      <w:pPr>
        <w:widowControl w:val="0"/>
        <w:spacing w:before="120" w:line="240" w:lineRule="auto"/>
        <w:rPr>
          <w:rFonts w:ascii="Verdana" w:hAnsi="Verdana"/>
          <w:sz w:val="18"/>
          <w:szCs w:val="18"/>
        </w:rPr>
      </w:pPr>
      <w:r>
        <w:rPr>
          <w:rFonts w:ascii="Verdana" w:hAnsi="Verdana"/>
          <w:sz w:val="18"/>
          <w:szCs w:val="18"/>
        </w:rPr>
        <w:t xml:space="preserve">The assignment is </w:t>
      </w:r>
      <w:r w:rsidRPr="00CC496D">
        <w:rPr>
          <w:rFonts w:ascii="Verdana" w:hAnsi="Verdana"/>
          <w:sz w:val="18"/>
          <w:szCs w:val="18"/>
        </w:rPr>
        <w:t xml:space="preserve">due </w:t>
      </w:r>
      <w:r>
        <w:rPr>
          <w:rFonts w:ascii="Verdana" w:hAnsi="Verdana"/>
          <w:sz w:val="18"/>
          <w:szCs w:val="18"/>
        </w:rPr>
        <w:t xml:space="preserve">on: November 6, in class. </w:t>
      </w:r>
    </w:p>
    <w:p w:rsidR="00C40B24" w:rsidRDefault="00C40B24" w:rsidP="005501E2">
      <w:pPr>
        <w:widowControl w:val="0"/>
        <w:spacing w:line="240" w:lineRule="auto"/>
        <w:rPr>
          <w:rFonts w:ascii="Verdana" w:hAnsi="Verdana"/>
          <w:sz w:val="18"/>
          <w:szCs w:val="18"/>
        </w:rPr>
      </w:pPr>
    </w:p>
    <w:p w:rsidR="00C40B24" w:rsidRPr="007248FB" w:rsidRDefault="00C40B24" w:rsidP="007248FB">
      <w:pPr>
        <w:pStyle w:val="ListParagraph"/>
        <w:widowControl w:val="0"/>
        <w:numPr>
          <w:ilvl w:val="0"/>
          <w:numId w:val="6"/>
        </w:numPr>
        <w:spacing w:line="240" w:lineRule="auto"/>
        <w:rPr>
          <w:rFonts w:ascii="Verdana" w:hAnsi="Verdana"/>
          <w:sz w:val="18"/>
          <w:szCs w:val="18"/>
          <w:u w:val="single"/>
        </w:rPr>
      </w:pPr>
      <w:r w:rsidRPr="007248FB">
        <w:rPr>
          <w:rFonts w:ascii="Verdana" w:hAnsi="Verdana"/>
          <w:sz w:val="18"/>
          <w:szCs w:val="18"/>
          <w:u w:val="single"/>
        </w:rPr>
        <w:t>Getting started</w:t>
      </w:r>
    </w:p>
    <w:p w:rsidR="00C40B24" w:rsidRDefault="00C40B24" w:rsidP="005501E2">
      <w:pPr>
        <w:widowControl w:val="0"/>
        <w:spacing w:line="240" w:lineRule="auto"/>
        <w:rPr>
          <w:rFonts w:ascii="Verdana" w:hAnsi="Verdana"/>
          <w:sz w:val="18"/>
          <w:szCs w:val="18"/>
        </w:rPr>
      </w:pPr>
    </w:p>
    <w:p w:rsidR="00C40B24" w:rsidRDefault="00C40B24" w:rsidP="00CC496D">
      <w:pPr>
        <w:widowControl w:val="0"/>
        <w:spacing w:line="240" w:lineRule="auto"/>
        <w:ind w:right="-864"/>
        <w:rPr>
          <w:rFonts w:ascii="Verdana" w:hAnsi="Verdana"/>
          <w:sz w:val="18"/>
          <w:szCs w:val="18"/>
        </w:rPr>
      </w:pPr>
      <w:r>
        <w:rPr>
          <w:rFonts w:ascii="Verdana" w:hAnsi="Verdana"/>
          <w:sz w:val="18"/>
          <w:szCs w:val="18"/>
        </w:rPr>
        <w:t xml:space="preserve">Go into Blackboard and in the Assignments &amp; Tests section, find the Excel spreadsheet called “inflation-output.xls”. Click on the file, and save it to your local machine. </w:t>
      </w:r>
    </w:p>
    <w:p w:rsidR="00C40B24" w:rsidRPr="009E2AD0" w:rsidRDefault="00C40B24" w:rsidP="009E2AD0">
      <w:pPr>
        <w:spacing w:before="120" w:line="240" w:lineRule="auto"/>
        <w:ind w:right="-432"/>
        <w:rPr>
          <w:rFonts w:ascii="Verdana" w:hAnsi="Verdana"/>
          <w:sz w:val="18"/>
          <w:szCs w:val="18"/>
        </w:rPr>
      </w:pPr>
      <w:r>
        <w:rPr>
          <w:rFonts w:ascii="Verdana" w:hAnsi="Verdana"/>
          <w:sz w:val="18"/>
          <w:szCs w:val="18"/>
        </w:rPr>
        <w:t xml:space="preserve">Launch eviews.  </w:t>
      </w:r>
      <w:r w:rsidRPr="009E2AD0">
        <w:rPr>
          <w:rFonts w:ascii="Verdana" w:hAnsi="Verdana"/>
          <w:sz w:val="18"/>
          <w:szCs w:val="18"/>
        </w:rPr>
        <w:t xml:space="preserve">From the pull-down menu, choose File &gt; New &gt; Workfile </w:t>
      </w:r>
    </w:p>
    <w:p w:rsidR="00C40B24" w:rsidRPr="004267BE" w:rsidRDefault="00C40B24" w:rsidP="004267BE">
      <w:pPr>
        <w:numPr>
          <w:ilvl w:val="0"/>
          <w:numId w:val="2"/>
        </w:numPr>
        <w:spacing w:before="120" w:line="240" w:lineRule="auto"/>
        <w:ind w:right="-432"/>
        <w:rPr>
          <w:rFonts w:ascii="Verdana" w:hAnsi="Verdana"/>
          <w:sz w:val="18"/>
          <w:szCs w:val="18"/>
        </w:rPr>
      </w:pPr>
      <w:r>
        <w:rPr>
          <w:rFonts w:ascii="Verdana" w:hAnsi="Verdana"/>
          <w:sz w:val="18"/>
          <w:szCs w:val="18"/>
        </w:rPr>
        <w:t xml:space="preserve">For “workfile structure type”, choose “Dated/Regular frequency” and indicate that the data are quarterly. The start date is 1982q4 and the end date is 2008q4. </w:t>
      </w:r>
    </w:p>
    <w:p w:rsidR="00C40B24" w:rsidRPr="004267BE" w:rsidRDefault="00C40B24" w:rsidP="004267BE">
      <w:pPr>
        <w:numPr>
          <w:ilvl w:val="0"/>
          <w:numId w:val="2"/>
        </w:numPr>
        <w:spacing w:before="120" w:line="240" w:lineRule="auto"/>
        <w:ind w:right="-432"/>
        <w:rPr>
          <w:rFonts w:ascii="Verdana" w:hAnsi="Verdana"/>
          <w:sz w:val="18"/>
          <w:szCs w:val="18"/>
        </w:rPr>
      </w:pPr>
      <w:r w:rsidRPr="004267BE">
        <w:rPr>
          <w:rFonts w:ascii="Verdana" w:hAnsi="Verdana"/>
          <w:sz w:val="18"/>
          <w:szCs w:val="18"/>
        </w:rPr>
        <w:t>From the pull-down menu in the “Workfile” window, choose Proc &gt; Import &gt; Read text-lotus excel</w:t>
      </w:r>
    </w:p>
    <w:p w:rsidR="00C40B24" w:rsidRPr="004267BE" w:rsidRDefault="00C40B24" w:rsidP="004267BE">
      <w:pPr>
        <w:numPr>
          <w:ilvl w:val="0"/>
          <w:numId w:val="12"/>
        </w:numPr>
        <w:spacing w:before="120" w:line="240" w:lineRule="auto"/>
        <w:ind w:right="-432"/>
        <w:rPr>
          <w:rFonts w:ascii="Verdana" w:hAnsi="Verdana"/>
          <w:sz w:val="18"/>
          <w:szCs w:val="18"/>
        </w:rPr>
      </w:pPr>
      <w:r w:rsidRPr="004267BE">
        <w:rPr>
          <w:rFonts w:ascii="Verdana" w:hAnsi="Verdana"/>
          <w:sz w:val="18"/>
          <w:szCs w:val="18"/>
        </w:rPr>
        <w:t xml:space="preserve">Find the file containing your data, indicate its file type [Excel *.xls], and click “open”. Up pops a screen labeled “Excel spreadsheet import” </w:t>
      </w:r>
    </w:p>
    <w:p w:rsidR="00C40B24" w:rsidRPr="004267BE" w:rsidRDefault="00C40B24" w:rsidP="004267BE">
      <w:pPr>
        <w:numPr>
          <w:ilvl w:val="0"/>
          <w:numId w:val="12"/>
        </w:numPr>
        <w:spacing w:before="120" w:line="240" w:lineRule="auto"/>
        <w:ind w:right="-432"/>
        <w:rPr>
          <w:rFonts w:ascii="Verdana" w:hAnsi="Verdana"/>
          <w:sz w:val="18"/>
          <w:szCs w:val="18"/>
        </w:rPr>
      </w:pPr>
      <w:r>
        <w:rPr>
          <w:rFonts w:ascii="Verdana" w:hAnsi="Verdana"/>
          <w:sz w:val="18"/>
          <w:szCs w:val="18"/>
        </w:rPr>
        <w:t>W</w:t>
      </w:r>
      <w:r w:rsidRPr="004267BE">
        <w:rPr>
          <w:rFonts w:ascii="Verdana" w:hAnsi="Verdana"/>
          <w:sz w:val="18"/>
          <w:szCs w:val="18"/>
        </w:rPr>
        <w:t xml:space="preserve">here it says “Names for series or Number if named in file”, enter </w:t>
      </w:r>
      <w:r>
        <w:rPr>
          <w:rFonts w:ascii="Verdana" w:hAnsi="Verdana"/>
          <w:sz w:val="18"/>
          <w:szCs w:val="18"/>
        </w:rPr>
        <w:t>“4” as the number of variables</w:t>
      </w:r>
    </w:p>
    <w:p w:rsidR="00C40B24" w:rsidRPr="004267BE" w:rsidRDefault="00C40B24" w:rsidP="004267BE">
      <w:pPr>
        <w:numPr>
          <w:ilvl w:val="0"/>
          <w:numId w:val="12"/>
        </w:numPr>
        <w:spacing w:before="120" w:line="240" w:lineRule="auto"/>
        <w:ind w:right="-432"/>
        <w:rPr>
          <w:rFonts w:ascii="Verdana" w:hAnsi="Verdana"/>
          <w:sz w:val="18"/>
          <w:szCs w:val="18"/>
        </w:rPr>
      </w:pPr>
      <w:r w:rsidRPr="004267BE">
        <w:rPr>
          <w:rFonts w:ascii="Verdana" w:hAnsi="Verdana"/>
          <w:sz w:val="18"/>
          <w:szCs w:val="18"/>
        </w:rPr>
        <w:t xml:space="preserve">Click “OK”. </w:t>
      </w:r>
    </w:p>
    <w:p w:rsidR="00C40B24" w:rsidRDefault="00C40B24" w:rsidP="009E2AD0">
      <w:pPr>
        <w:numPr>
          <w:ilvl w:val="0"/>
          <w:numId w:val="2"/>
        </w:numPr>
        <w:spacing w:before="120" w:line="240" w:lineRule="auto"/>
        <w:ind w:right="-432"/>
        <w:rPr>
          <w:rFonts w:ascii="Verdana" w:hAnsi="Verdana"/>
          <w:sz w:val="18"/>
          <w:szCs w:val="18"/>
        </w:rPr>
      </w:pPr>
      <w:r w:rsidRPr="004267BE">
        <w:rPr>
          <w:rFonts w:ascii="Verdana" w:hAnsi="Verdana"/>
          <w:sz w:val="18"/>
          <w:szCs w:val="18"/>
        </w:rPr>
        <w:t xml:space="preserve">Your workfile should now contain the data. </w:t>
      </w:r>
      <w:r>
        <w:rPr>
          <w:rFonts w:ascii="Verdana" w:hAnsi="Verdana"/>
          <w:sz w:val="18"/>
          <w:szCs w:val="18"/>
        </w:rPr>
        <w:t>You can create charts (as was done in the VAR project) to make sure the data have imported properly. The variables in the data set are:</w:t>
      </w:r>
    </w:p>
    <w:p w:rsidR="00C40B24" w:rsidRDefault="00C40B24" w:rsidP="004267BE">
      <w:pPr>
        <w:spacing w:before="120" w:line="240" w:lineRule="auto"/>
        <w:ind w:right="-432" w:firstLine="720"/>
        <w:rPr>
          <w:rFonts w:ascii="Verdana" w:hAnsi="Verdana"/>
          <w:sz w:val="18"/>
          <w:szCs w:val="18"/>
        </w:rPr>
      </w:pPr>
      <w:r>
        <w:rPr>
          <w:rFonts w:ascii="Verdana" w:hAnsi="Verdana"/>
          <w:sz w:val="18"/>
          <w:szCs w:val="18"/>
        </w:rPr>
        <w:t>agdp: real GDP in billions of chained 2005 dollars</w:t>
      </w:r>
    </w:p>
    <w:p w:rsidR="00C40B24" w:rsidRDefault="00C40B24" w:rsidP="004267BE">
      <w:pPr>
        <w:spacing w:before="120" w:line="240" w:lineRule="auto"/>
        <w:ind w:right="-432" w:firstLine="720"/>
        <w:rPr>
          <w:rFonts w:ascii="Verdana" w:hAnsi="Verdana"/>
          <w:sz w:val="18"/>
          <w:szCs w:val="18"/>
        </w:rPr>
      </w:pPr>
      <w:r>
        <w:rPr>
          <w:rFonts w:ascii="Verdana" w:hAnsi="Verdana"/>
          <w:sz w:val="18"/>
          <w:szCs w:val="18"/>
        </w:rPr>
        <w:t>pgdp: potential real GDP in billions of chained 2005 dollars</w:t>
      </w:r>
    </w:p>
    <w:p w:rsidR="00C40B24" w:rsidRDefault="00C40B24" w:rsidP="004267BE">
      <w:pPr>
        <w:spacing w:before="120" w:line="240" w:lineRule="auto"/>
        <w:ind w:right="-432" w:firstLine="720"/>
        <w:rPr>
          <w:rFonts w:ascii="Verdana" w:hAnsi="Verdana"/>
          <w:sz w:val="18"/>
          <w:szCs w:val="18"/>
        </w:rPr>
      </w:pPr>
      <w:r>
        <w:rPr>
          <w:rFonts w:ascii="Verdana" w:hAnsi="Verdana"/>
          <w:sz w:val="18"/>
          <w:szCs w:val="18"/>
        </w:rPr>
        <w:t xml:space="preserve">inflation: annual percent change in the PCE price deflator </w:t>
      </w:r>
    </w:p>
    <w:p w:rsidR="00C40B24" w:rsidRDefault="00C40B24" w:rsidP="004267BE">
      <w:pPr>
        <w:spacing w:before="120" w:line="240" w:lineRule="auto"/>
        <w:ind w:right="-432" w:firstLine="720"/>
        <w:rPr>
          <w:rFonts w:ascii="Verdana" w:hAnsi="Verdana"/>
          <w:sz w:val="18"/>
          <w:szCs w:val="18"/>
        </w:rPr>
      </w:pPr>
      <w:r>
        <w:rPr>
          <w:rFonts w:ascii="Verdana" w:hAnsi="Verdana"/>
          <w:sz w:val="18"/>
          <w:szCs w:val="18"/>
        </w:rPr>
        <w:t>ff: target Federal Funds rate (the Fed’s main policy interest rate)</w:t>
      </w:r>
    </w:p>
    <w:p w:rsidR="00C40B24" w:rsidRDefault="00C40B24" w:rsidP="004267BE">
      <w:pPr>
        <w:spacing w:before="120" w:line="240" w:lineRule="auto"/>
        <w:ind w:right="-432" w:firstLine="720"/>
        <w:rPr>
          <w:rFonts w:ascii="Verdana" w:hAnsi="Verdana"/>
          <w:sz w:val="18"/>
          <w:szCs w:val="18"/>
        </w:rPr>
      </w:pPr>
    </w:p>
    <w:p w:rsidR="00C40B24" w:rsidRDefault="007B2DED" w:rsidP="003B575B">
      <w:pPr>
        <w:widowControl w:val="0"/>
        <w:spacing w:line="240" w:lineRule="auto"/>
        <w:rPr>
          <w:rFonts w:ascii="Verdana" w:hAnsi="Verdana"/>
          <w:sz w:val="18"/>
          <w:szCs w:val="18"/>
        </w:rPr>
      </w:pPr>
      <w:r>
        <w:rPr>
          <w:rFonts w:ascii="Verdana" w:hAnsi="Verdana"/>
          <w:sz w:val="18"/>
          <w:szCs w:val="18"/>
        </w:rPr>
        <w:t>Answer:</w:t>
      </w:r>
    </w:p>
    <w:p w:rsidR="007B2DED" w:rsidRDefault="007B2DED" w:rsidP="003B575B">
      <w:pPr>
        <w:widowControl w:val="0"/>
        <w:spacing w:line="240" w:lineRule="auto"/>
        <w:rPr>
          <w:rFonts w:ascii="Verdana" w:hAnsi="Verdana"/>
          <w:sz w:val="18"/>
          <w:szCs w:val="18"/>
        </w:rPr>
      </w:pPr>
      <w:r>
        <w:rPr>
          <w:rFonts w:ascii="Verdana" w:hAnsi="Verdana"/>
          <w:sz w:val="18"/>
          <w:szCs w:val="18"/>
        </w:rPr>
        <w:t>We named the file as Q1</w:t>
      </w:r>
    </w:p>
    <w:p w:rsidR="007B2DED" w:rsidRDefault="007B2DED" w:rsidP="003B575B">
      <w:pPr>
        <w:widowControl w:val="0"/>
        <w:spacing w:line="240" w:lineRule="auto"/>
        <w:rPr>
          <w:rFonts w:ascii="Verdana" w:hAnsi="Verdana"/>
          <w:sz w:val="18"/>
          <w:szCs w:val="18"/>
        </w:rPr>
      </w:pPr>
    </w:p>
    <w:p w:rsidR="007B2DED" w:rsidRDefault="007B2DED" w:rsidP="003B575B">
      <w:pPr>
        <w:widowControl w:val="0"/>
        <w:spacing w:line="240" w:lineRule="auto"/>
        <w:rPr>
          <w:rFonts w:ascii="Verdana" w:hAnsi="Verdana"/>
          <w:sz w:val="18"/>
          <w:szCs w:val="18"/>
        </w:rPr>
      </w:pPr>
    </w:p>
    <w:p w:rsidR="007B2DED" w:rsidRDefault="007B2DED" w:rsidP="003B575B">
      <w:pPr>
        <w:widowControl w:val="0"/>
        <w:spacing w:line="240" w:lineRule="auto"/>
        <w:rPr>
          <w:rFonts w:ascii="Verdana" w:hAnsi="Verdana"/>
          <w:sz w:val="18"/>
          <w:szCs w:val="18"/>
        </w:rPr>
      </w:pPr>
    </w:p>
    <w:p w:rsidR="00C40B24" w:rsidRDefault="00C40B24" w:rsidP="005F3DBC">
      <w:pPr>
        <w:pStyle w:val="ListParagraph"/>
        <w:widowControl w:val="0"/>
        <w:numPr>
          <w:ilvl w:val="0"/>
          <w:numId w:val="6"/>
        </w:numPr>
        <w:spacing w:line="240" w:lineRule="auto"/>
        <w:rPr>
          <w:rFonts w:ascii="Verdana" w:hAnsi="Verdana"/>
          <w:sz w:val="18"/>
          <w:szCs w:val="18"/>
        </w:rPr>
      </w:pPr>
      <w:r>
        <w:rPr>
          <w:rFonts w:ascii="Verdana" w:hAnsi="Verdana"/>
          <w:sz w:val="18"/>
          <w:szCs w:val="18"/>
        </w:rPr>
        <w:t xml:space="preserve">Estimation of the Taylor rule </w:t>
      </w:r>
    </w:p>
    <w:p w:rsidR="00C40B24" w:rsidRDefault="00C40B24" w:rsidP="005F3DBC">
      <w:pPr>
        <w:widowControl w:val="0"/>
        <w:spacing w:line="240" w:lineRule="auto"/>
        <w:rPr>
          <w:rFonts w:ascii="Verdana" w:hAnsi="Verdana"/>
          <w:sz w:val="18"/>
          <w:szCs w:val="18"/>
        </w:rPr>
      </w:pPr>
    </w:p>
    <w:p w:rsidR="00C40B24" w:rsidRDefault="00C40B24" w:rsidP="005F3DBC">
      <w:pPr>
        <w:widowControl w:val="0"/>
        <w:spacing w:line="240" w:lineRule="auto"/>
        <w:rPr>
          <w:rFonts w:ascii="Verdana" w:hAnsi="Verdana"/>
          <w:sz w:val="18"/>
          <w:szCs w:val="18"/>
        </w:rPr>
      </w:pPr>
      <w:r>
        <w:rPr>
          <w:rFonts w:ascii="Verdana" w:hAnsi="Verdana"/>
          <w:sz w:val="18"/>
          <w:szCs w:val="18"/>
        </w:rPr>
        <w:t>If you recall, empirical studies that estimate the Taylor rule estimate equations of the following form:</w:t>
      </w:r>
    </w:p>
    <w:p w:rsidR="00C40B24" w:rsidRDefault="00C40B24" w:rsidP="005F3DBC">
      <w:pPr>
        <w:widowControl w:val="0"/>
        <w:spacing w:line="240" w:lineRule="auto"/>
        <w:rPr>
          <w:rFonts w:ascii="Verdana" w:hAnsi="Verdana"/>
          <w:sz w:val="18"/>
          <w:szCs w:val="18"/>
        </w:rPr>
      </w:pPr>
    </w:p>
    <w:p w:rsidR="00C40B24" w:rsidRPr="005F3DBC" w:rsidRDefault="00C40B24" w:rsidP="005F3DBC">
      <w:pPr>
        <w:widowControl w:val="0"/>
        <w:spacing w:line="240" w:lineRule="auto"/>
        <w:rPr>
          <w:rFonts w:ascii="Verdana" w:hAnsi="Verdana"/>
          <w:sz w:val="18"/>
          <w:szCs w:val="18"/>
        </w:rPr>
      </w:pPr>
    </w:p>
    <w:p w:rsidR="00C40B24" w:rsidRDefault="00C40B24" w:rsidP="00B018F3">
      <w:pPr>
        <w:pStyle w:val="ListParagraph"/>
        <w:widowControl w:val="0"/>
        <w:spacing w:line="240" w:lineRule="auto"/>
        <w:ind w:left="360"/>
        <w:rPr>
          <w:rFonts w:ascii="Verdana" w:hAnsi="Verdana"/>
          <w:sz w:val="18"/>
          <w:szCs w:val="18"/>
        </w:rPr>
      </w:pPr>
      <w:r>
        <w:rPr>
          <w:rFonts w:ascii="Verdana" w:hAnsi="Verdana"/>
          <w:sz w:val="18"/>
          <w:szCs w:val="18"/>
        </w:rPr>
        <w:t>i</w:t>
      </w:r>
      <w:r w:rsidRPr="005F3DBC">
        <w:rPr>
          <w:rFonts w:ascii="Verdana" w:hAnsi="Verdana"/>
          <w:sz w:val="24"/>
          <w:szCs w:val="24"/>
          <w:vertAlign w:val="subscript"/>
        </w:rPr>
        <w:t xml:space="preserve">t </w:t>
      </w:r>
      <w:r>
        <w:rPr>
          <w:rFonts w:ascii="Verdana" w:hAnsi="Verdana"/>
          <w:sz w:val="18"/>
          <w:szCs w:val="18"/>
        </w:rPr>
        <w:t xml:space="preserve">=  </w:t>
      </w:r>
      <w:r>
        <w:rPr>
          <w:rFonts w:ascii="Times New Roman" w:hAnsi="Times New Roman"/>
        </w:rPr>
        <w:t>α</w:t>
      </w:r>
      <w:r>
        <w:rPr>
          <w:rFonts w:ascii="Times New Roman" w:hAnsi="Times New Roman"/>
          <w:vertAlign w:val="subscript"/>
        </w:rPr>
        <w:t>o</w:t>
      </w:r>
      <w:r>
        <w:rPr>
          <w:rFonts w:ascii="Verdana" w:hAnsi="Verdana"/>
          <w:sz w:val="18"/>
          <w:szCs w:val="18"/>
        </w:rPr>
        <w:t xml:space="preserve">   +  </w:t>
      </w:r>
      <w:r>
        <w:rPr>
          <w:rFonts w:ascii="Verdana" w:hAnsi="Verdana"/>
          <w:sz w:val="18"/>
          <w:szCs w:val="18"/>
        </w:rPr>
        <w:sym w:font="Symbol" w:char="F072"/>
      </w:r>
      <w:r>
        <w:rPr>
          <w:rFonts w:ascii="Verdana" w:hAnsi="Verdana"/>
          <w:sz w:val="18"/>
          <w:szCs w:val="18"/>
        </w:rPr>
        <w:t xml:space="preserve"> i</w:t>
      </w:r>
      <w:r w:rsidRPr="005F3DBC">
        <w:rPr>
          <w:rFonts w:ascii="Verdana" w:hAnsi="Verdana"/>
          <w:vertAlign w:val="subscript"/>
        </w:rPr>
        <w:t xml:space="preserve">t-1 </w:t>
      </w:r>
      <w:r>
        <w:rPr>
          <w:rFonts w:ascii="Verdana" w:hAnsi="Verdana"/>
        </w:rPr>
        <w:t xml:space="preserve">+ </w:t>
      </w:r>
      <w:r>
        <w:rPr>
          <w:rFonts w:ascii="Times New Roman" w:hAnsi="Times New Roman"/>
        </w:rPr>
        <w:t>α</w:t>
      </w:r>
      <w:r w:rsidRPr="00B018F3">
        <w:rPr>
          <w:rFonts w:ascii="Times New Roman" w:hAnsi="Times New Roman"/>
          <w:vertAlign w:val="subscript"/>
        </w:rPr>
        <w:t>1</w:t>
      </w:r>
      <w:r>
        <w:rPr>
          <w:rFonts w:ascii="Times New Roman" w:hAnsi="Times New Roman"/>
        </w:rPr>
        <w:t xml:space="preserve"> (π</w:t>
      </w:r>
      <w:r w:rsidRPr="00B018F3">
        <w:rPr>
          <w:rFonts w:ascii="Verdana" w:hAnsi="Verdana"/>
          <w:vertAlign w:val="subscript"/>
        </w:rPr>
        <w:t>t</w:t>
      </w:r>
      <w:r>
        <w:rPr>
          <w:rFonts w:ascii="Verdana" w:hAnsi="Verdana"/>
        </w:rPr>
        <w:t xml:space="preserve">- </w:t>
      </w:r>
      <w:r>
        <w:rPr>
          <w:rFonts w:ascii="Times New Roman" w:hAnsi="Times New Roman"/>
        </w:rPr>
        <w:t>π</w:t>
      </w:r>
      <w:r w:rsidRPr="00B018F3">
        <w:rPr>
          <w:rFonts w:ascii="Verdana" w:hAnsi="Verdana"/>
          <w:vertAlign w:val="subscript"/>
        </w:rPr>
        <w:t>t</w:t>
      </w:r>
      <w:r w:rsidRPr="00B018F3">
        <w:rPr>
          <w:rFonts w:ascii="Verdana" w:hAnsi="Verdana"/>
          <w:vertAlign w:val="superscript"/>
        </w:rPr>
        <w:t>*</w:t>
      </w:r>
      <w:r w:rsidRPr="00B018F3">
        <w:rPr>
          <w:rFonts w:ascii="Verdana" w:hAnsi="Verdana"/>
          <w:sz w:val="18"/>
          <w:szCs w:val="18"/>
        </w:rPr>
        <w:t>)</w:t>
      </w:r>
      <w:r>
        <w:rPr>
          <w:rFonts w:ascii="Verdana" w:hAnsi="Verdana"/>
          <w:sz w:val="18"/>
          <w:szCs w:val="18"/>
        </w:rPr>
        <w:t xml:space="preserve">  +</w:t>
      </w:r>
      <w:r>
        <w:rPr>
          <w:rFonts w:ascii="Times New Roman" w:hAnsi="Times New Roman"/>
        </w:rPr>
        <w:t>α</w:t>
      </w:r>
      <w:r>
        <w:rPr>
          <w:rFonts w:ascii="Times New Roman" w:hAnsi="Times New Roman"/>
          <w:vertAlign w:val="subscript"/>
        </w:rPr>
        <w:t>2</w:t>
      </w:r>
      <w:r>
        <w:rPr>
          <w:rFonts w:ascii="Times New Roman" w:hAnsi="Times New Roman"/>
        </w:rPr>
        <w:t xml:space="preserve"> (y</w:t>
      </w:r>
      <w:r w:rsidRPr="00B018F3">
        <w:rPr>
          <w:rFonts w:ascii="Verdana" w:hAnsi="Verdana"/>
          <w:vertAlign w:val="subscript"/>
        </w:rPr>
        <w:t>t</w:t>
      </w:r>
      <w:r>
        <w:rPr>
          <w:rFonts w:ascii="Verdana" w:hAnsi="Verdana"/>
        </w:rPr>
        <w:t xml:space="preserve">- </w:t>
      </w:r>
      <w:r>
        <w:rPr>
          <w:rFonts w:ascii="Times New Roman" w:hAnsi="Times New Roman"/>
        </w:rPr>
        <w:t>y</w:t>
      </w:r>
      <w:r w:rsidRPr="00B018F3">
        <w:rPr>
          <w:rFonts w:ascii="Verdana" w:hAnsi="Verdana"/>
          <w:vertAlign w:val="subscript"/>
        </w:rPr>
        <w:t>t</w:t>
      </w:r>
      <w:r w:rsidRPr="00B018F3">
        <w:rPr>
          <w:rFonts w:ascii="Verdana" w:hAnsi="Verdana"/>
          <w:vertAlign w:val="superscript"/>
        </w:rPr>
        <w:t>*</w:t>
      </w:r>
      <w:r w:rsidRPr="00B018F3">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p>
    <w:p w:rsidR="00C40B24" w:rsidRDefault="00C40B24" w:rsidP="00B018F3">
      <w:pPr>
        <w:pStyle w:val="ListParagraph"/>
        <w:widowControl w:val="0"/>
        <w:spacing w:line="240" w:lineRule="auto"/>
        <w:ind w:left="360"/>
        <w:rPr>
          <w:rFonts w:ascii="Verdana" w:hAnsi="Verdana"/>
          <w:sz w:val="18"/>
          <w:szCs w:val="18"/>
        </w:rPr>
      </w:pPr>
    </w:p>
    <w:p w:rsidR="00C40B24" w:rsidRDefault="00C40B24" w:rsidP="00B018F3">
      <w:pPr>
        <w:pStyle w:val="ListParagraph"/>
        <w:widowControl w:val="0"/>
        <w:spacing w:line="240" w:lineRule="auto"/>
        <w:ind w:left="360"/>
        <w:rPr>
          <w:rFonts w:ascii="Verdana" w:hAnsi="Verdana"/>
          <w:sz w:val="18"/>
          <w:szCs w:val="18"/>
        </w:rPr>
      </w:pPr>
      <w:r>
        <w:rPr>
          <w:rFonts w:ascii="Verdana" w:hAnsi="Verdana"/>
          <w:sz w:val="18"/>
          <w:szCs w:val="18"/>
        </w:rPr>
        <w:tab/>
      </w:r>
      <w:r>
        <w:rPr>
          <w:rFonts w:ascii="Verdana" w:hAnsi="Verdana"/>
          <w:sz w:val="18"/>
          <w:szCs w:val="18"/>
        </w:rPr>
        <w:tab/>
        <w:t>where i</w:t>
      </w:r>
      <w:r w:rsidRPr="005F3DBC">
        <w:rPr>
          <w:rFonts w:ascii="Verdana" w:hAnsi="Verdana"/>
          <w:sz w:val="24"/>
          <w:szCs w:val="24"/>
          <w:vertAlign w:val="subscript"/>
        </w:rPr>
        <w:t xml:space="preserve">t </w:t>
      </w:r>
      <w:r w:rsidRPr="00B018F3">
        <w:rPr>
          <w:rFonts w:ascii="Verdana" w:hAnsi="Verdana"/>
          <w:sz w:val="18"/>
          <w:szCs w:val="18"/>
        </w:rPr>
        <w:t>=</w:t>
      </w:r>
      <w:r>
        <w:rPr>
          <w:rFonts w:ascii="Verdana" w:hAnsi="Verdana"/>
          <w:sz w:val="18"/>
          <w:szCs w:val="18"/>
        </w:rPr>
        <w:t xml:space="preserve"> nominal policy interest rate</w:t>
      </w:r>
    </w:p>
    <w:p w:rsidR="00C40B24" w:rsidRPr="00B018F3" w:rsidRDefault="00C40B24" w:rsidP="00B018F3">
      <w:pPr>
        <w:pStyle w:val="ListParagraph"/>
        <w:widowControl w:val="0"/>
        <w:spacing w:line="240" w:lineRule="auto"/>
        <w:ind w:left="360"/>
        <w:rPr>
          <w:rFonts w:ascii="Verdana" w:hAnsi="Verdana"/>
          <w:sz w:val="18"/>
          <w:szCs w:val="18"/>
        </w:rPr>
      </w:pPr>
      <w:r>
        <w:rPr>
          <w:rFonts w:ascii="Verdana" w:hAnsi="Verdana"/>
        </w:rPr>
        <w:tab/>
      </w:r>
      <w:r>
        <w:rPr>
          <w:rFonts w:ascii="Verdana" w:hAnsi="Verdana"/>
        </w:rPr>
        <w:tab/>
      </w:r>
      <w:r>
        <w:rPr>
          <w:rFonts w:ascii="Times New Roman" w:hAnsi="Times New Roman"/>
        </w:rPr>
        <w:t>π</w:t>
      </w:r>
      <w:r w:rsidRPr="00B018F3">
        <w:rPr>
          <w:rFonts w:ascii="Verdana" w:hAnsi="Verdana"/>
          <w:vertAlign w:val="subscript"/>
        </w:rPr>
        <w:t>t</w:t>
      </w:r>
      <w:r>
        <w:rPr>
          <w:rFonts w:ascii="Verdana" w:hAnsi="Verdana"/>
          <w:vertAlign w:val="subscript"/>
        </w:rPr>
        <w:t xml:space="preserve"> = </w:t>
      </w:r>
      <w:r>
        <w:rPr>
          <w:rFonts w:ascii="Verdana" w:hAnsi="Verdana"/>
          <w:sz w:val="18"/>
          <w:szCs w:val="18"/>
        </w:rPr>
        <w:t>inflation rate</w:t>
      </w:r>
    </w:p>
    <w:p w:rsidR="00C40B24" w:rsidRPr="00B018F3" w:rsidRDefault="00C40B24" w:rsidP="005F3DBC">
      <w:pPr>
        <w:pStyle w:val="ListParagraph"/>
        <w:widowControl w:val="0"/>
        <w:spacing w:line="240" w:lineRule="auto"/>
        <w:ind w:left="360"/>
        <w:rPr>
          <w:rFonts w:ascii="Verdana" w:hAnsi="Verdana"/>
        </w:rPr>
      </w:pPr>
      <w:r>
        <w:rPr>
          <w:rFonts w:ascii="Times New Roman" w:hAnsi="Times New Roman"/>
        </w:rPr>
        <w:t xml:space="preserve">                              π</w:t>
      </w:r>
      <w:r w:rsidRPr="00B018F3">
        <w:rPr>
          <w:rFonts w:ascii="Verdana" w:hAnsi="Verdana"/>
          <w:vertAlign w:val="subscript"/>
        </w:rPr>
        <w:t>t</w:t>
      </w:r>
      <w:r>
        <w:rPr>
          <w:rFonts w:ascii="Verdana" w:hAnsi="Verdana"/>
          <w:vertAlign w:val="subscript"/>
        </w:rPr>
        <w:t xml:space="preserve">* = </w:t>
      </w:r>
      <w:r>
        <w:rPr>
          <w:rFonts w:ascii="Verdana" w:hAnsi="Verdana"/>
          <w:sz w:val="18"/>
          <w:szCs w:val="18"/>
        </w:rPr>
        <w:t>target inflation rate</w:t>
      </w:r>
    </w:p>
    <w:p w:rsidR="00C40B24" w:rsidRDefault="00C40B24" w:rsidP="005F3DBC">
      <w:pPr>
        <w:pStyle w:val="ListParagraph"/>
        <w:widowControl w:val="0"/>
        <w:spacing w:line="240" w:lineRule="auto"/>
        <w:ind w:left="360"/>
        <w:rPr>
          <w:rFonts w:ascii="Verdana" w:hAnsi="Verdana"/>
        </w:rPr>
      </w:pPr>
      <w:r>
        <w:rPr>
          <w:rFonts w:ascii="Times New Roman" w:hAnsi="Times New Roman"/>
        </w:rPr>
        <w:t xml:space="preserve">                               y</w:t>
      </w:r>
      <w:r w:rsidRPr="00B018F3">
        <w:rPr>
          <w:rFonts w:ascii="Verdana" w:hAnsi="Verdana"/>
          <w:vertAlign w:val="subscript"/>
        </w:rPr>
        <w:t>t</w:t>
      </w:r>
      <w:r>
        <w:rPr>
          <w:rFonts w:ascii="Verdana" w:hAnsi="Verdana"/>
        </w:rPr>
        <w:t xml:space="preserve"> = </w:t>
      </w:r>
      <w:r w:rsidRPr="00663E13">
        <w:rPr>
          <w:rFonts w:ascii="Verdana" w:hAnsi="Verdana"/>
          <w:sz w:val="18"/>
          <w:szCs w:val="18"/>
        </w:rPr>
        <w:t>growth of real GDP</w:t>
      </w:r>
    </w:p>
    <w:p w:rsidR="00C40B24" w:rsidRDefault="00C40B24" w:rsidP="005F3DBC">
      <w:pPr>
        <w:pStyle w:val="ListParagraph"/>
        <w:widowControl w:val="0"/>
        <w:spacing w:line="240" w:lineRule="auto"/>
        <w:ind w:left="360"/>
        <w:rPr>
          <w:rFonts w:ascii="Verdana" w:hAnsi="Verdana"/>
          <w:vertAlign w:val="subscript"/>
        </w:rPr>
      </w:pPr>
      <w:r>
        <w:rPr>
          <w:rFonts w:ascii="Times New Roman" w:hAnsi="Times New Roman"/>
        </w:rPr>
        <w:t>y</w:t>
      </w:r>
      <w:r w:rsidRPr="00B018F3">
        <w:rPr>
          <w:rFonts w:ascii="Verdana" w:hAnsi="Verdana"/>
          <w:vertAlign w:val="subscript"/>
        </w:rPr>
        <w:t>t</w:t>
      </w:r>
      <w:r w:rsidRPr="00B018F3">
        <w:rPr>
          <w:rFonts w:ascii="Verdana" w:hAnsi="Verdana"/>
          <w:vertAlign w:val="superscript"/>
        </w:rPr>
        <w:t>*</w:t>
      </w:r>
      <w:r>
        <w:rPr>
          <w:rFonts w:ascii="Verdana" w:hAnsi="Verdana"/>
          <w:sz w:val="18"/>
          <w:szCs w:val="18"/>
        </w:rPr>
        <w:t xml:space="preserve"> = growth of potential real GDP </w:t>
      </w:r>
    </w:p>
    <w:p w:rsidR="00C40B24" w:rsidRDefault="00C40B24" w:rsidP="005F3DBC">
      <w:pPr>
        <w:pStyle w:val="ListParagraph"/>
        <w:widowControl w:val="0"/>
        <w:spacing w:line="240" w:lineRule="auto"/>
        <w:ind w:left="360"/>
        <w:rPr>
          <w:rFonts w:ascii="Verdana" w:hAnsi="Verdana"/>
          <w:vertAlign w:val="subscript"/>
        </w:rPr>
      </w:pPr>
    </w:p>
    <w:p w:rsidR="00C40B24" w:rsidRDefault="00C40B24" w:rsidP="00663E13">
      <w:pPr>
        <w:widowControl w:val="0"/>
        <w:spacing w:line="240" w:lineRule="auto"/>
        <w:ind w:left="360"/>
        <w:rPr>
          <w:rFonts w:ascii="Verdana" w:hAnsi="Verdana"/>
          <w:sz w:val="18"/>
          <w:szCs w:val="18"/>
        </w:rPr>
      </w:pPr>
      <w:r>
        <w:rPr>
          <w:rFonts w:ascii="Verdana" w:hAnsi="Verdana"/>
          <w:sz w:val="18"/>
          <w:szCs w:val="18"/>
        </w:rPr>
        <w:t xml:space="preserve">A lagged value of the policy rate is included on the right-hand side to reflect the fact that central banks ‘smooth’ when making adjustments to the policy rate. </w:t>
      </w:r>
    </w:p>
    <w:p w:rsidR="00C40B24" w:rsidRDefault="00C40B24" w:rsidP="00663E13">
      <w:pPr>
        <w:widowControl w:val="0"/>
        <w:spacing w:line="240" w:lineRule="auto"/>
        <w:rPr>
          <w:rFonts w:ascii="Verdana" w:hAnsi="Verdana"/>
          <w:sz w:val="18"/>
          <w:szCs w:val="18"/>
        </w:rPr>
      </w:pPr>
    </w:p>
    <w:p w:rsidR="00C40B24" w:rsidRDefault="00C40B24" w:rsidP="00663E13">
      <w:pPr>
        <w:widowControl w:val="0"/>
        <w:spacing w:line="240" w:lineRule="auto"/>
        <w:rPr>
          <w:rFonts w:ascii="Verdana" w:hAnsi="Verdana"/>
          <w:sz w:val="18"/>
          <w:szCs w:val="18"/>
        </w:rPr>
      </w:pPr>
    </w:p>
    <w:p w:rsidR="00C40B24" w:rsidRDefault="00C40B24" w:rsidP="00663E13">
      <w:pPr>
        <w:widowControl w:val="0"/>
        <w:spacing w:line="240" w:lineRule="auto"/>
        <w:rPr>
          <w:rFonts w:ascii="Verdana" w:hAnsi="Verdana"/>
          <w:sz w:val="18"/>
          <w:szCs w:val="18"/>
        </w:rPr>
      </w:pPr>
      <w:r>
        <w:rPr>
          <w:rFonts w:ascii="Verdana" w:hAnsi="Verdana"/>
          <w:sz w:val="18"/>
          <w:szCs w:val="18"/>
        </w:rPr>
        <w:lastRenderedPageBreak/>
        <w:t>To prepare the variables to estimate (1), you need to do the following:</w:t>
      </w:r>
    </w:p>
    <w:p w:rsidR="00C40B24" w:rsidRDefault="00C40B24" w:rsidP="00663E13">
      <w:pPr>
        <w:widowControl w:val="0"/>
        <w:spacing w:line="240" w:lineRule="auto"/>
        <w:rPr>
          <w:rFonts w:ascii="Verdana" w:hAnsi="Verdana"/>
          <w:sz w:val="18"/>
          <w:szCs w:val="18"/>
        </w:rPr>
      </w:pPr>
    </w:p>
    <w:p w:rsidR="00C40B24" w:rsidRDefault="00C40B24" w:rsidP="00663E13">
      <w:pPr>
        <w:numPr>
          <w:ilvl w:val="0"/>
          <w:numId w:val="12"/>
        </w:numPr>
        <w:tabs>
          <w:tab w:val="clear" w:pos="360"/>
          <w:tab w:val="num" w:pos="1080"/>
        </w:tabs>
        <w:spacing w:line="240" w:lineRule="auto"/>
        <w:ind w:left="1080" w:right="-432"/>
        <w:rPr>
          <w:rFonts w:ascii="Trebuchet MS" w:hAnsi="Trebuchet MS"/>
          <w:sz w:val="20"/>
          <w:szCs w:val="20"/>
        </w:rPr>
      </w:pPr>
      <w:r>
        <w:rPr>
          <w:rFonts w:ascii="Verdana" w:hAnsi="Verdana"/>
          <w:sz w:val="18"/>
          <w:szCs w:val="18"/>
        </w:rPr>
        <w:t>Compute the rates of growth of real and potential GDP. S</w:t>
      </w:r>
      <w:r w:rsidRPr="00E5782D">
        <w:rPr>
          <w:rFonts w:ascii="Trebuchet MS" w:hAnsi="Trebuchet MS"/>
          <w:sz w:val="20"/>
          <w:szCs w:val="20"/>
        </w:rPr>
        <w:t xml:space="preserve">elect Genr &gt;. In the dialogue box that pops up, write the equation for </w:t>
      </w:r>
      <w:r>
        <w:rPr>
          <w:rFonts w:ascii="Trebuchet MS" w:hAnsi="Trebuchet MS"/>
          <w:sz w:val="20"/>
          <w:szCs w:val="20"/>
        </w:rPr>
        <w:t xml:space="preserve">a </w:t>
      </w:r>
      <w:r w:rsidRPr="00E5782D">
        <w:rPr>
          <w:rFonts w:ascii="Trebuchet MS" w:hAnsi="Trebuchet MS"/>
          <w:sz w:val="20"/>
          <w:szCs w:val="20"/>
        </w:rPr>
        <w:t xml:space="preserve">new </w:t>
      </w:r>
      <w:r>
        <w:rPr>
          <w:rFonts w:ascii="Trebuchet MS" w:hAnsi="Trebuchet MS"/>
          <w:sz w:val="20"/>
          <w:szCs w:val="20"/>
        </w:rPr>
        <w:t>variable, gro_a, which is year-over-year growth of actual GDP:</w:t>
      </w:r>
    </w:p>
    <w:p w:rsidR="00C40B24" w:rsidRDefault="00C40B24" w:rsidP="00663E13">
      <w:pPr>
        <w:spacing w:line="240" w:lineRule="auto"/>
        <w:ind w:left="1080" w:right="-432"/>
        <w:rPr>
          <w:rFonts w:ascii="Trebuchet MS" w:hAnsi="Trebuchet MS"/>
          <w:sz w:val="20"/>
          <w:szCs w:val="20"/>
        </w:rPr>
      </w:pPr>
    </w:p>
    <w:p w:rsidR="00C40B24" w:rsidRPr="00663E13" w:rsidRDefault="00C40B24" w:rsidP="00663E13">
      <w:pPr>
        <w:spacing w:line="240" w:lineRule="auto"/>
        <w:ind w:left="720" w:right="-720" w:firstLine="720"/>
        <w:rPr>
          <w:rFonts w:ascii="Verdana" w:hAnsi="Verdana"/>
          <w:sz w:val="18"/>
          <w:szCs w:val="18"/>
        </w:rPr>
      </w:pPr>
      <w:r w:rsidRPr="00663E13">
        <w:rPr>
          <w:rFonts w:ascii="Verdana" w:hAnsi="Verdana"/>
          <w:sz w:val="18"/>
          <w:szCs w:val="18"/>
        </w:rPr>
        <w:t>gro_a =  (agdp – agdp(-4))/agdp*100         where x(-n) refers to the n</w:t>
      </w:r>
      <w:r w:rsidRPr="00663E13">
        <w:rPr>
          <w:rFonts w:ascii="Verdana" w:hAnsi="Verdana"/>
          <w:sz w:val="18"/>
          <w:szCs w:val="18"/>
          <w:vertAlign w:val="superscript"/>
        </w:rPr>
        <w:t>th</w:t>
      </w:r>
      <w:r w:rsidRPr="00663E13">
        <w:rPr>
          <w:rFonts w:ascii="Verdana" w:hAnsi="Verdana"/>
          <w:sz w:val="18"/>
          <w:szCs w:val="18"/>
        </w:rPr>
        <w:t xml:space="preserve"> lag of the variable x</w:t>
      </w:r>
    </w:p>
    <w:p w:rsidR="00C40B24" w:rsidRPr="00663E13" w:rsidRDefault="00C40B24" w:rsidP="00663E13">
      <w:pPr>
        <w:widowControl w:val="0"/>
        <w:spacing w:line="240" w:lineRule="auto"/>
        <w:rPr>
          <w:rFonts w:ascii="Verdana" w:hAnsi="Verdana"/>
          <w:sz w:val="18"/>
          <w:szCs w:val="18"/>
        </w:rPr>
      </w:pPr>
    </w:p>
    <w:p w:rsidR="00C40B24" w:rsidRDefault="00C40B24" w:rsidP="005F3DBC">
      <w:pPr>
        <w:pStyle w:val="ListParagraph"/>
        <w:widowControl w:val="0"/>
        <w:spacing w:line="240" w:lineRule="auto"/>
        <w:ind w:left="360"/>
        <w:rPr>
          <w:rFonts w:ascii="Verdana" w:hAnsi="Verdana"/>
          <w:sz w:val="18"/>
          <w:szCs w:val="18"/>
        </w:rPr>
      </w:pPr>
      <w:r w:rsidRPr="00663E13">
        <w:rPr>
          <w:rFonts w:ascii="Verdana" w:hAnsi="Verdana"/>
          <w:sz w:val="18"/>
          <w:szCs w:val="18"/>
          <w:vertAlign w:val="subscript"/>
        </w:rPr>
        <w:tab/>
      </w:r>
      <w:r w:rsidRPr="00663E13">
        <w:rPr>
          <w:rFonts w:ascii="Verdana" w:hAnsi="Verdana"/>
          <w:sz w:val="18"/>
          <w:szCs w:val="18"/>
        </w:rPr>
        <w:t xml:space="preserve">Repeat </w:t>
      </w:r>
      <w:r>
        <w:rPr>
          <w:rFonts w:ascii="Verdana" w:hAnsi="Verdana"/>
          <w:sz w:val="18"/>
          <w:szCs w:val="18"/>
        </w:rPr>
        <w:t xml:space="preserve">the procedure to compute the analogous term for potential GDP, gro_p. </w:t>
      </w:r>
    </w:p>
    <w:p w:rsidR="00C40B24" w:rsidRDefault="00C40B24" w:rsidP="005F3DBC">
      <w:pPr>
        <w:pStyle w:val="ListParagraph"/>
        <w:widowControl w:val="0"/>
        <w:spacing w:line="240" w:lineRule="auto"/>
        <w:ind w:left="360"/>
        <w:rPr>
          <w:rFonts w:ascii="Verdana" w:hAnsi="Verdana"/>
          <w:sz w:val="18"/>
          <w:szCs w:val="18"/>
        </w:rPr>
      </w:pPr>
    </w:p>
    <w:p w:rsidR="00C40B24" w:rsidRPr="00663E13" w:rsidRDefault="00C40B24" w:rsidP="00663E13">
      <w:pPr>
        <w:pStyle w:val="ListParagraph"/>
        <w:widowControl w:val="0"/>
        <w:numPr>
          <w:ilvl w:val="0"/>
          <w:numId w:val="14"/>
        </w:numPr>
        <w:spacing w:line="240" w:lineRule="auto"/>
        <w:ind w:right="-432"/>
        <w:rPr>
          <w:rFonts w:ascii="Verdana" w:hAnsi="Verdana"/>
          <w:sz w:val="18"/>
          <w:szCs w:val="18"/>
        </w:rPr>
      </w:pPr>
      <w:r>
        <w:rPr>
          <w:rFonts w:ascii="Verdana" w:hAnsi="Verdana"/>
          <w:sz w:val="18"/>
          <w:szCs w:val="18"/>
        </w:rPr>
        <w:t xml:space="preserve">Because the Fed had no specific target for inflation over this period (the Volcker-Greenspan years), we infer what the </w:t>
      </w:r>
      <w:r>
        <w:rPr>
          <w:rFonts w:ascii="Times New Roman" w:hAnsi="Times New Roman"/>
        </w:rPr>
        <w:t>π</w:t>
      </w:r>
      <w:r w:rsidRPr="00B018F3">
        <w:rPr>
          <w:rFonts w:ascii="Verdana" w:hAnsi="Verdana"/>
          <w:vertAlign w:val="subscript"/>
        </w:rPr>
        <w:t>t</w:t>
      </w:r>
      <w:r w:rsidRPr="00B018F3">
        <w:rPr>
          <w:rFonts w:ascii="Verdana" w:hAnsi="Verdana"/>
          <w:vertAlign w:val="superscript"/>
        </w:rPr>
        <w:t>*</w:t>
      </w:r>
      <w:r>
        <w:rPr>
          <w:rFonts w:ascii="Verdana" w:hAnsi="Verdana"/>
          <w:sz w:val="18"/>
          <w:szCs w:val="18"/>
        </w:rPr>
        <w:t xml:space="preserve"> may have been by some means. One method is to use the trend estimated via the Hodrick-Prescott filter. Following the steps used in assignment #1:</w:t>
      </w:r>
    </w:p>
    <w:p w:rsidR="00C40B24" w:rsidRDefault="00C40B24" w:rsidP="008D60D7">
      <w:pPr>
        <w:pStyle w:val="ListParagraph"/>
        <w:widowControl w:val="0"/>
        <w:numPr>
          <w:ilvl w:val="0"/>
          <w:numId w:val="5"/>
        </w:numPr>
        <w:spacing w:before="80" w:line="240" w:lineRule="auto"/>
        <w:ind w:right="-432"/>
        <w:contextualSpacing w:val="0"/>
        <w:rPr>
          <w:rFonts w:ascii="Verdana" w:hAnsi="Verdana"/>
          <w:sz w:val="18"/>
          <w:szCs w:val="18"/>
        </w:rPr>
      </w:pPr>
      <w:r>
        <w:rPr>
          <w:rFonts w:ascii="Verdana" w:hAnsi="Verdana"/>
          <w:sz w:val="18"/>
          <w:szCs w:val="18"/>
        </w:rPr>
        <w:t>Click on “inflation”.</w:t>
      </w:r>
    </w:p>
    <w:p w:rsidR="00C40B24" w:rsidRDefault="00C40B24" w:rsidP="008D60D7">
      <w:pPr>
        <w:pStyle w:val="ListParagraph"/>
        <w:widowControl w:val="0"/>
        <w:numPr>
          <w:ilvl w:val="0"/>
          <w:numId w:val="5"/>
        </w:numPr>
        <w:spacing w:before="80" w:line="240" w:lineRule="auto"/>
        <w:ind w:right="-432"/>
        <w:contextualSpacing w:val="0"/>
        <w:rPr>
          <w:rFonts w:ascii="Verdana" w:hAnsi="Verdana"/>
          <w:sz w:val="18"/>
          <w:szCs w:val="18"/>
        </w:rPr>
      </w:pPr>
      <w:r>
        <w:rPr>
          <w:rFonts w:ascii="Verdana" w:hAnsi="Verdana"/>
          <w:sz w:val="18"/>
          <w:szCs w:val="18"/>
        </w:rPr>
        <w:t xml:space="preserve">In the small window containing the data, choose Proc &gt; Hodrick-Prescott filter. In the box for “smoothed series”, write “infl_targ”. In the box for “cycle series”, write “cycle”. Set the value for lambda to 1600 (an appropriate value for quarterly). </w:t>
      </w:r>
    </w:p>
    <w:p w:rsidR="00C40B24" w:rsidRDefault="00C40B24" w:rsidP="00E9615E">
      <w:pPr>
        <w:widowControl w:val="0"/>
        <w:spacing w:line="240" w:lineRule="auto"/>
        <w:rPr>
          <w:rFonts w:ascii="Verdana" w:hAnsi="Verdana"/>
          <w:sz w:val="18"/>
          <w:szCs w:val="18"/>
        </w:rPr>
      </w:pPr>
    </w:p>
    <w:p w:rsidR="00C40B24" w:rsidRDefault="00C40B24" w:rsidP="00E9615E">
      <w:pPr>
        <w:widowControl w:val="0"/>
        <w:spacing w:line="240" w:lineRule="auto"/>
        <w:ind w:left="360"/>
        <w:rPr>
          <w:rFonts w:ascii="Verdana" w:hAnsi="Verdana"/>
          <w:sz w:val="18"/>
          <w:szCs w:val="18"/>
        </w:rPr>
      </w:pPr>
      <w:r>
        <w:rPr>
          <w:rFonts w:ascii="Verdana" w:hAnsi="Verdana"/>
          <w:sz w:val="18"/>
          <w:szCs w:val="18"/>
        </w:rPr>
        <w:t>To run the regression:</w:t>
      </w:r>
    </w:p>
    <w:p w:rsidR="00C40B24" w:rsidRDefault="00C40B24" w:rsidP="00E9615E">
      <w:pPr>
        <w:widowControl w:val="0"/>
        <w:spacing w:line="240" w:lineRule="auto"/>
        <w:ind w:left="360"/>
        <w:rPr>
          <w:rFonts w:ascii="Verdana" w:hAnsi="Verdana"/>
          <w:sz w:val="18"/>
          <w:szCs w:val="18"/>
        </w:rPr>
      </w:pPr>
    </w:p>
    <w:p w:rsidR="00C40B24" w:rsidRDefault="00C40B24" w:rsidP="00E9615E">
      <w:pPr>
        <w:pStyle w:val="ListParagraph"/>
        <w:widowControl w:val="0"/>
        <w:numPr>
          <w:ilvl w:val="0"/>
          <w:numId w:val="15"/>
        </w:numPr>
        <w:spacing w:line="240" w:lineRule="auto"/>
        <w:rPr>
          <w:rFonts w:ascii="Verdana" w:hAnsi="Verdana"/>
          <w:sz w:val="18"/>
          <w:szCs w:val="18"/>
        </w:rPr>
      </w:pPr>
      <w:r w:rsidRPr="00E9615E">
        <w:rPr>
          <w:rFonts w:ascii="Verdana" w:hAnsi="Verdana"/>
          <w:sz w:val="18"/>
          <w:szCs w:val="18"/>
        </w:rPr>
        <w:t xml:space="preserve">go back into the ‘Workfile’ window, roll your cursor over the variables to be included in the regression (ff, gro_a, gro_p, inflation, infl_targ), and right click on Open &gt; as group. </w:t>
      </w:r>
    </w:p>
    <w:p w:rsidR="00C40B24" w:rsidRDefault="00C40B24" w:rsidP="00E9615E">
      <w:pPr>
        <w:pStyle w:val="ListParagraph"/>
        <w:widowControl w:val="0"/>
        <w:numPr>
          <w:ilvl w:val="0"/>
          <w:numId w:val="15"/>
        </w:numPr>
        <w:spacing w:line="240" w:lineRule="auto"/>
        <w:rPr>
          <w:rFonts w:ascii="Verdana" w:hAnsi="Verdana"/>
          <w:sz w:val="18"/>
          <w:szCs w:val="18"/>
        </w:rPr>
      </w:pPr>
      <w:r>
        <w:rPr>
          <w:rFonts w:ascii="Verdana" w:hAnsi="Verdana"/>
          <w:sz w:val="18"/>
          <w:szCs w:val="18"/>
        </w:rPr>
        <w:t>Now in the ‘Group’ window, click on Proc &gt; Make equation.</w:t>
      </w:r>
    </w:p>
    <w:p w:rsidR="00C40B24" w:rsidRDefault="00C40B24" w:rsidP="00E9615E">
      <w:pPr>
        <w:pStyle w:val="ListParagraph"/>
        <w:widowControl w:val="0"/>
        <w:numPr>
          <w:ilvl w:val="0"/>
          <w:numId w:val="15"/>
        </w:numPr>
        <w:spacing w:line="240" w:lineRule="auto"/>
        <w:rPr>
          <w:rFonts w:ascii="Verdana" w:hAnsi="Verdana"/>
          <w:sz w:val="18"/>
          <w:szCs w:val="18"/>
        </w:rPr>
      </w:pPr>
      <w:r>
        <w:rPr>
          <w:rFonts w:ascii="Verdana" w:hAnsi="Verdana"/>
          <w:sz w:val="18"/>
          <w:szCs w:val="18"/>
        </w:rPr>
        <w:t>In the box, type the basics of the equation you want to estimate:</w:t>
      </w:r>
    </w:p>
    <w:p w:rsidR="00C40B24" w:rsidRDefault="00C40B24" w:rsidP="00E9615E">
      <w:pPr>
        <w:widowControl w:val="0"/>
        <w:spacing w:line="240" w:lineRule="auto"/>
        <w:rPr>
          <w:rFonts w:ascii="Verdana" w:hAnsi="Verdana"/>
          <w:sz w:val="18"/>
          <w:szCs w:val="18"/>
        </w:rPr>
      </w:pPr>
    </w:p>
    <w:p w:rsidR="00C40B24" w:rsidRDefault="00C40B24" w:rsidP="00BF1B47">
      <w:pPr>
        <w:widowControl w:val="0"/>
        <w:spacing w:line="240" w:lineRule="auto"/>
        <w:ind w:left="1440"/>
        <w:rPr>
          <w:rFonts w:ascii="Verdana" w:hAnsi="Verdana"/>
          <w:sz w:val="18"/>
          <w:szCs w:val="18"/>
        </w:rPr>
      </w:pPr>
      <w:r w:rsidRPr="00E9615E">
        <w:rPr>
          <w:rFonts w:ascii="Verdana" w:hAnsi="Verdana"/>
          <w:sz w:val="18"/>
          <w:szCs w:val="18"/>
        </w:rPr>
        <w:t xml:space="preserve">ff </w:t>
      </w:r>
      <w:r>
        <w:rPr>
          <w:rFonts w:ascii="Verdana" w:hAnsi="Verdana"/>
          <w:sz w:val="18"/>
          <w:szCs w:val="18"/>
        </w:rPr>
        <w:t>ff(-1) (gro_a-gro_p) (inflation-</w:t>
      </w:r>
      <w:r w:rsidRPr="00E9615E">
        <w:rPr>
          <w:rFonts w:ascii="Verdana" w:hAnsi="Verdana"/>
          <w:sz w:val="18"/>
          <w:szCs w:val="18"/>
        </w:rPr>
        <w:t>infl_targ</w:t>
      </w:r>
      <w:r>
        <w:rPr>
          <w:rFonts w:ascii="Verdana" w:hAnsi="Verdana"/>
          <w:sz w:val="18"/>
          <w:szCs w:val="18"/>
        </w:rPr>
        <w:t xml:space="preserve">) </w:t>
      </w:r>
      <w:r w:rsidRPr="00E9615E">
        <w:rPr>
          <w:rFonts w:ascii="Verdana" w:hAnsi="Verdana"/>
          <w:sz w:val="18"/>
          <w:szCs w:val="18"/>
        </w:rPr>
        <w:t>c</w:t>
      </w:r>
    </w:p>
    <w:p w:rsidR="00C40B24" w:rsidRDefault="00C40B24" w:rsidP="00BF1B47">
      <w:pPr>
        <w:widowControl w:val="0"/>
        <w:spacing w:line="240" w:lineRule="auto"/>
        <w:ind w:left="1440"/>
        <w:rPr>
          <w:rFonts w:ascii="Verdana" w:hAnsi="Verdana"/>
          <w:sz w:val="18"/>
          <w:szCs w:val="18"/>
        </w:rPr>
      </w:pPr>
    </w:p>
    <w:p w:rsidR="00C40B24" w:rsidRDefault="00C40B24" w:rsidP="00BF1B47">
      <w:pPr>
        <w:widowControl w:val="0"/>
        <w:spacing w:line="240" w:lineRule="auto"/>
        <w:ind w:left="1440"/>
        <w:rPr>
          <w:rFonts w:ascii="Verdana" w:hAnsi="Verdana"/>
          <w:sz w:val="18"/>
          <w:szCs w:val="18"/>
        </w:rPr>
      </w:pPr>
      <w:r>
        <w:rPr>
          <w:rFonts w:ascii="Verdana" w:hAnsi="Verdana"/>
          <w:sz w:val="18"/>
          <w:szCs w:val="18"/>
        </w:rPr>
        <w:t xml:space="preserve">and set the ‘sample’ to “1982q4 2001q4”. Under ‘options’, click on ‘Heteroskedasticity consistent coefficient covariance’ and pick the ‘Newey-West’ option (this gives standard errors that are robust to heteroskedasticity and autocorrelation). Now click ‘OK’. </w:t>
      </w:r>
    </w:p>
    <w:p w:rsidR="00C40B24" w:rsidRDefault="00C40B24" w:rsidP="00BF1B47">
      <w:pPr>
        <w:widowControl w:val="0"/>
        <w:spacing w:line="240" w:lineRule="auto"/>
        <w:ind w:left="1440"/>
        <w:rPr>
          <w:rFonts w:ascii="Verdana" w:hAnsi="Verdana"/>
          <w:sz w:val="18"/>
          <w:szCs w:val="18"/>
        </w:rPr>
      </w:pPr>
    </w:p>
    <w:p w:rsidR="00C40B24" w:rsidRPr="00BF1B47" w:rsidRDefault="00C40B24" w:rsidP="00BF1B47">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Cut and paste the regression results into your assignment write-up. What do the coefficients tell us about how the Fed was reacting to incoming information on inflation and output? </w:t>
      </w:r>
    </w:p>
    <w:p w:rsidR="00C40B24" w:rsidRDefault="00C40B24" w:rsidP="00AB2793">
      <w:pPr>
        <w:widowControl w:val="0"/>
        <w:spacing w:line="240" w:lineRule="auto"/>
        <w:rPr>
          <w:rFonts w:ascii="Verdana" w:hAnsi="Verdana"/>
          <w:sz w:val="18"/>
          <w:szCs w:val="18"/>
        </w:rPr>
      </w:pPr>
    </w:p>
    <w:p w:rsidR="00C40B24" w:rsidRDefault="00A25B12" w:rsidP="00AB2793">
      <w:pPr>
        <w:widowControl w:val="0"/>
        <w:spacing w:line="240" w:lineRule="auto"/>
        <w:rPr>
          <w:rFonts w:ascii="Verdana" w:hAnsi="Verdana"/>
          <w:sz w:val="18"/>
          <w:szCs w:val="18"/>
        </w:rPr>
      </w:pPr>
      <w:r>
        <w:rPr>
          <w:rFonts w:ascii="Verdana" w:hAnsi="Verdana"/>
          <w:sz w:val="18"/>
          <w:szCs w:val="18"/>
        </w:rPr>
        <w:t>Answer:</w:t>
      </w:r>
    </w:p>
    <w:p w:rsidR="00A25B12" w:rsidRDefault="00A25B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p>
    <w:p w:rsidR="00291D94" w:rsidRDefault="00291D94" w:rsidP="00AB2793">
      <w:pPr>
        <w:widowControl w:val="0"/>
        <w:spacing w:line="240" w:lineRule="auto"/>
        <w:rPr>
          <w:rFonts w:ascii="Verdana" w:hAnsi="Verdana"/>
          <w:sz w:val="18"/>
          <w:szCs w:val="18"/>
        </w:rPr>
      </w:pPr>
      <w:r>
        <w:rPr>
          <w:rFonts w:ascii="Verdana" w:hAnsi="Verdana"/>
          <w:sz w:val="18"/>
          <w:szCs w:val="18"/>
        </w:rPr>
        <w:lastRenderedPageBreak/>
        <w:t xml:space="preserve">We observe that last quarter value of nominal policy interest rate is a significant predictor of current policy rate, </w:t>
      </w:r>
      <m:oMath>
        <m:acc>
          <m:accPr>
            <m:ctrlPr>
              <w:rPr>
                <w:rFonts w:ascii="Cambria Math" w:hAnsi="Cambria Math"/>
                <w:i/>
                <w:sz w:val="18"/>
                <w:szCs w:val="18"/>
              </w:rPr>
            </m:ctrlPr>
          </m:accPr>
          <m:e>
            <m:r>
              <w:rPr>
                <w:rFonts w:ascii="Cambria Math" w:hAnsi="Cambria Math"/>
                <w:sz w:val="18"/>
                <w:szCs w:val="18"/>
              </w:rPr>
              <m:t>ρ</m:t>
            </m:r>
          </m:e>
        </m:acc>
      </m:oMath>
      <w:r>
        <w:rPr>
          <w:rFonts w:ascii="Verdana" w:hAnsi="Verdana"/>
          <w:sz w:val="18"/>
          <w:szCs w:val="18"/>
        </w:rPr>
        <w:t>=0.93,p&lt;0.001 and corresponding to a unit increase in last year interest rate there is on the average an increase of 0.9283 in the current nominal policy interest rate.</w:t>
      </w:r>
      <w:r w:rsidR="002201EF">
        <w:rPr>
          <w:rFonts w:ascii="Verdana" w:hAnsi="Verdana"/>
          <w:sz w:val="18"/>
          <w:szCs w:val="18"/>
        </w:rPr>
        <w:t xml:space="preserve"> </w:t>
      </w:r>
    </w:p>
    <w:p w:rsidR="002201EF" w:rsidRDefault="002201EF" w:rsidP="002201EF">
      <w:pPr>
        <w:widowControl w:val="0"/>
        <w:spacing w:line="240" w:lineRule="auto"/>
        <w:rPr>
          <w:rFonts w:ascii="Verdana" w:hAnsi="Verdana"/>
          <w:sz w:val="18"/>
          <w:szCs w:val="18"/>
        </w:rPr>
      </w:pPr>
      <w:r>
        <w:rPr>
          <w:rFonts w:ascii="Verdana" w:hAnsi="Verdana"/>
          <w:sz w:val="18"/>
          <w:szCs w:val="18"/>
        </w:rPr>
        <w:t xml:space="preserve">Corresponding to a unit change in the growth of real FDP as compared to growth of potential real GDP there is on the average an increase of 0.2332 in current nominal policy interest rate, </w:t>
      </w: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2</m:t>
            </m:r>
          </m:sub>
        </m:sSub>
      </m:oMath>
      <w:r>
        <w:rPr>
          <w:rFonts w:ascii="Verdana" w:hAnsi="Verdana"/>
          <w:sz w:val="18"/>
          <w:szCs w:val="18"/>
        </w:rPr>
        <w:t>=0.2332, p&lt;0.001.</w:t>
      </w:r>
    </w:p>
    <w:p w:rsidR="002201EF" w:rsidRDefault="002201EF" w:rsidP="00AB2793">
      <w:pPr>
        <w:widowControl w:val="0"/>
        <w:spacing w:line="240" w:lineRule="auto"/>
        <w:rPr>
          <w:rFonts w:ascii="Verdana" w:hAnsi="Verdana"/>
          <w:sz w:val="18"/>
          <w:szCs w:val="18"/>
        </w:rPr>
      </w:pPr>
      <w:r>
        <w:rPr>
          <w:rFonts w:ascii="Verdana" w:hAnsi="Verdana"/>
          <w:sz w:val="18"/>
          <w:szCs w:val="18"/>
        </w:rPr>
        <w:t xml:space="preserve">Corresponding to a unit change in the inflation rate as compared to target rate there is on the average an increase of 0.3942 in current nominal policy interest rate, </w:t>
      </w: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1</m:t>
            </m:r>
          </m:sub>
        </m:sSub>
      </m:oMath>
      <w:r>
        <w:rPr>
          <w:rFonts w:ascii="Verdana" w:hAnsi="Verdana"/>
          <w:sz w:val="18"/>
          <w:szCs w:val="18"/>
        </w:rPr>
        <w:t>=0.3942, p=0.0076.</w:t>
      </w:r>
    </w:p>
    <w:p w:rsidR="002201EF" w:rsidRDefault="00012E57" w:rsidP="00AB2793">
      <w:pPr>
        <w:widowControl w:val="0"/>
        <w:spacing w:line="240" w:lineRule="auto"/>
        <w:rPr>
          <w:rFonts w:ascii="Verdana" w:hAnsi="Verdana"/>
          <w:sz w:val="18"/>
          <w:szCs w:val="18"/>
        </w:rPr>
      </w:pPr>
      <w:r>
        <w:rPr>
          <w:rFonts w:ascii="Verdana" w:hAnsi="Verdana"/>
          <w:sz w:val="18"/>
          <w:szCs w:val="18"/>
        </w:rPr>
        <w:t xml:space="preserve">These three </w:t>
      </w:r>
      <w:r w:rsidR="004D4993">
        <w:rPr>
          <w:rFonts w:ascii="Verdana" w:hAnsi="Verdana"/>
          <w:sz w:val="18"/>
          <w:szCs w:val="18"/>
        </w:rPr>
        <w:t>variables</w:t>
      </w:r>
      <w:r>
        <w:rPr>
          <w:rFonts w:ascii="Verdana" w:hAnsi="Verdana"/>
          <w:sz w:val="18"/>
          <w:szCs w:val="18"/>
        </w:rPr>
        <w:t xml:space="preserve"> together explains 92.43% of the variability in the current nominal policy rate.</w:t>
      </w:r>
    </w:p>
    <w:p w:rsidR="002F4A12" w:rsidRDefault="002F4A12" w:rsidP="00AB2793">
      <w:pPr>
        <w:widowControl w:val="0"/>
        <w:spacing w:line="240" w:lineRule="auto"/>
        <w:rPr>
          <w:rFonts w:ascii="Verdana" w:hAnsi="Verdana"/>
          <w:sz w:val="18"/>
          <w:szCs w:val="18"/>
        </w:rPr>
      </w:pPr>
    </w:p>
    <w:p w:rsidR="002F4A12" w:rsidRPr="002F4A12" w:rsidRDefault="002F4A12" w:rsidP="002F4A12">
      <w:pPr>
        <w:autoSpaceDE w:val="0"/>
        <w:autoSpaceDN w:val="0"/>
        <w:adjustRightInd w:val="0"/>
        <w:spacing w:line="240" w:lineRule="auto"/>
        <w:rPr>
          <w:rFonts w:ascii="Arial" w:hAnsi="Arial" w:cs="Arial"/>
          <w:sz w:val="18"/>
          <w:szCs w:val="18"/>
          <w:lang w:val="en-IN"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2F4A12" w:rsidRPr="002F4A12" w:rsidTr="002F4A12">
        <w:trPr>
          <w:trHeight w:val="225"/>
        </w:trPr>
        <w:tc>
          <w:tcPr>
            <w:tcW w:w="2017" w:type="dxa"/>
            <w:gridSpan w:val="3"/>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Dependent Variable: FF</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gridSpan w:val="3"/>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Method: Least Squares</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gridSpan w:val="3"/>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Date: 11/06/12   Time: 14:49</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gridSpan w:val="4"/>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Sample (adjusted): 1983Q4 2001Q4</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gridSpan w:val="4"/>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Included observations: 73 after adjustments</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gridSpan w:val="5"/>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HAC standard errors &amp; covariance (Bartlett kernel, Newey-West fixed</w:t>
            </w:r>
          </w:p>
        </w:tc>
      </w:tr>
      <w:tr w:rsidR="002F4A12" w:rsidRPr="002F4A12" w:rsidTr="002F4A12">
        <w:trPr>
          <w:trHeight w:val="225"/>
        </w:trPr>
        <w:tc>
          <w:tcPr>
            <w:tcW w:w="2017" w:type="dxa"/>
            <w:gridSpan w:val="3"/>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        bandwidth = 4.0000)</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hRule="exact" w:val="90"/>
        </w:trPr>
        <w:tc>
          <w:tcPr>
            <w:tcW w:w="201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hRule="exact" w:val="13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r w:rsidRPr="002F4A12">
              <w:rPr>
                <w:rFonts w:ascii="Arial" w:hAnsi="Arial" w:cs="Arial"/>
                <w:color w:val="000000"/>
                <w:sz w:val="18"/>
                <w:szCs w:val="18"/>
                <w:lang w:val="en-IN" w:eastAsia="zh-CN"/>
              </w:rPr>
              <w:t>Variable</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Coefficient</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Std. Error</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t-Statistic</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Prob.  </w:t>
            </w:r>
          </w:p>
        </w:tc>
      </w:tr>
      <w:tr w:rsidR="002F4A12" w:rsidRPr="002F4A12">
        <w:trPr>
          <w:trHeight w:hRule="exact" w:val="90"/>
        </w:trPr>
        <w:tc>
          <w:tcPr>
            <w:tcW w:w="201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hRule="exact" w:val="13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r w:rsidRPr="002F4A12">
              <w:rPr>
                <w:rFonts w:ascii="Arial" w:hAnsi="Arial" w:cs="Arial"/>
                <w:color w:val="000000"/>
                <w:sz w:val="18"/>
                <w:szCs w:val="18"/>
                <w:lang w:val="en-IN" w:eastAsia="zh-CN"/>
              </w:rPr>
              <w:t>FF(-1)</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0.928308</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0.048073</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19.31057</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0.0000</w:t>
            </w: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r w:rsidRPr="002F4A12">
              <w:rPr>
                <w:rFonts w:ascii="Arial" w:hAnsi="Arial" w:cs="Arial"/>
                <w:color w:val="000000"/>
                <w:sz w:val="18"/>
                <w:szCs w:val="18"/>
                <w:lang w:val="en-IN" w:eastAsia="zh-CN"/>
              </w:rPr>
              <w:t>GRO_A-GRO_P</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0.233211</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0.053699</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4.342967</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0.0000</w:t>
            </w: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r w:rsidRPr="002F4A12">
              <w:rPr>
                <w:rFonts w:ascii="Arial" w:hAnsi="Arial" w:cs="Arial"/>
                <w:color w:val="000000"/>
                <w:sz w:val="18"/>
                <w:szCs w:val="18"/>
                <w:lang w:val="en-IN" w:eastAsia="zh-CN"/>
              </w:rPr>
              <w:t>INFLATION-INFL_TARG</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0.394161</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0.143415</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2.748391</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0.0076</w:t>
            </w: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r w:rsidRPr="002F4A12">
              <w:rPr>
                <w:rFonts w:ascii="Arial" w:hAnsi="Arial" w:cs="Arial"/>
                <w:color w:val="000000"/>
                <w:sz w:val="18"/>
                <w:szCs w:val="18"/>
                <w:lang w:val="en-IN" w:eastAsia="zh-CN"/>
              </w:rPr>
              <w:t>C</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0.297769</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0.308531</w:t>
            </w: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0.965119</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0.3379</w:t>
            </w:r>
          </w:p>
        </w:tc>
      </w:tr>
      <w:tr w:rsidR="002F4A12" w:rsidRPr="002F4A12">
        <w:trPr>
          <w:trHeight w:hRule="exact" w:val="90"/>
        </w:trPr>
        <w:tc>
          <w:tcPr>
            <w:tcW w:w="201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double" w:sz="6" w:space="2"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hRule="exact" w:val="13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R-squared</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0.927402</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Mean dependent var</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6.094178</w:t>
            </w: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Adjusted R-squared</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0.924246</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S.D. dependent var</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2.025449</w:t>
            </w: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S.E. of regression</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0.557475</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Akaike info criterion</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1.722437</w:t>
            </w: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Sum squared resid</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21.44370</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Schwarz criterion</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1.847942</w:t>
            </w: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Log likelihood</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-58.86897</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Hannan-Quinn criter.</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1.772453</w:t>
            </w:r>
          </w:p>
        </w:tc>
      </w:tr>
      <w:tr w:rsidR="002F4A12" w:rsidRPr="002F4A12" w:rsidT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F-statistic</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293.8132</w:t>
            </w:r>
          </w:p>
        </w:tc>
        <w:tc>
          <w:tcPr>
            <w:tcW w:w="1207" w:type="dxa"/>
            <w:gridSpan w:val="2"/>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rPr>
                <w:rFonts w:ascii="Arial" w:hAnsi="Arial" w:cs="Arial"/>
                <w:color w:val="000000"/>
                <w:sz w:val="18"/>
                <w:szCs w:val="18"/>
                <w:lang w:val="en-IN" w:eastAsia="zh-CN"/>
              </w:rPr>
            </w:pPr>
            <w:r w:rsidRPr="002F4A12">
              <w:rPr>
                <w:rFonts w:ascii="Arial" w:hAnsi="Arial" w:cs="Arial"/>
                <w:color w:val="000000"/>
                <w:sz w:val="18"/>
                <w:szCs w:val="18"/>
                <w:lang w:val="en-IN" w:eastAsia="zh-CN"/>
              </w:rPr>
              <w:t>    Durbin-Watson stat</w:t>
            </w: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1.741647</w:t>
            </w:r>
          </w:p>
        </w:tc>
      </w:tr>
      <w:tr w:rsidR="002F4A12" w:rsidRPr="002F4A12">
        <w:trPr>
          <w:trHeight w:val="22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rPr>
                <w:rFonts w:ascii="Arial" w:hAnsi="Arial" w:cs="Arial"/>
                <w:color w:val="000000"/>
                <w:sz w:val="18"/>
                <w:szCs w:val="18"/>
                <w:lang w:val="en-IN" w:eastAsia="zh-CN"/>
              </w:rPr>
            </w:pPr>
            <w:r w:rsidRPr="002F4A12">
              <w:rPr>
                <w:rFonts w:ascii="Arial" w:hAnsi="Arial" w:cs="Arial"/>
                <w:color w:val="000000"/>
                <w:sz w:val="18"/>
                <w:szCs w:val="18"/>
                <w:lang w:val="en-IN" w:eastAsia="zh-CN"/>
              </w:rPr>
              <w:t>Prob(F-statistic)</w:t>
            </w: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right"/>
              <w:rPr>
                <w:rFonts w:ascii="Arial" w:hAnsi="Arial" w:cs="Arial"/>
                <w:color w:val="000000"/>
                <w:sz w:val="18"/>
                <w:szCs w:val="18"/>
                <w:lang w:val="en-IN" w:eastAsia="zh-CN"/>
              </w:rPr>
            </w:pPr>
            <w:r w:rsidRPr="002F4A12">
              <w:rPr>
                <w:rFonts w:ascii="Arial" w:hAnsi="Arial" w:cs="Arial"/>
                <w:color w:val="000000"/>
                <w:sz w:val="18"/>
                <w:szCs w:val="18"/>
                <w:lang w:val="en-IN" w:eastAsia="zh-CN"/>
              </w:rPr>
              <w:t>0.000000</w:t>
            </w: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center"/>
              <w:rPr>
                <w:rFonts w:ascii="Arial" w:hAnsi="Arial" w:cs="Arial"/>
                <w:color w:val="000000"/>
                <w:sz w:val="18"/>
                <w:szCs w:val="18"/>
                <w:lang w:val="en-IN" w:eastAsia="zh-CN"/>
              </w:rPr>
            </w:pP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ind w:right="10"/>
              <w:jc w:val="center"/>
              <w:rPr>
                <w:rFonts w:ascii="Arial" w:hAnsi="Arial" w:cs="Arial"/>
                <w:color w:val="000000"/>
                <w:sz w:val="18"/>
                <w:szCs w:val="18"/>
                <w:lang w:val="en-IN" w:eastAsia="zh-CN"/>
              </w:rPr>
            </w:pPr>
          </w:p>
        </w:tc>
      </w:tr>
      <w:tr w:rsidR="002F4A12" w:rsidRPr="002F4A12">
        <w:trPr>
          <w:trHeight w:hRule="exact" w:val="90"/>
        </w:trPr>
        <w:tc>
          <w:tcPr>
            <w:tcW w:w="2017" w:type="dxa"/>
            <w:tcBorders>
              <w:top w:val="nil"/>
              <w:left w:val="nil"/>
              <w:bottom w:val="double" w:sz="6" w:space="0"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double" w:sz="6" w:space="0"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double" w:sz="6" w:space="0"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double" w:sz="6" w:space="0"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double" w:sz="6" w:space="0" w:color="auto"/>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r w:rsidR="002F4A12" w:rsidRPr="002F4A12">
        <w:trPr>
          <w:trHeight w:hRule="exact" w:val="135"/>
        </w:trPr>
        <w:tc>
          <w:tcPr>
            <w:tcW w:w="201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103"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1208"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c>
          <w:tcPr>
            <w:tcW w:w="997" w:type="dxa"/>
            <w:tcBorders>
              <w:top w:val="nil"/>
              <w:left w:val="nil"/>
              <w:bottom w:val="nil"/>
              <w:right w:val="nil"/>
            </w:tcBorders>
            <w:vAlign w:val="bottom"/>
          </w:tcPr>
          <w:p w:rsidR="002F4A12" w:rsidRPr="002F4A12" w:rsidRDefault="002F4A12" w:rsidP="002F4A12">
            <w:pPr>
              <w:autoSpaceDE w:val="0"/>
              <w:autoSpaceDN w:val="0"/>
              <w:adjustRightInd w:val="0"/>
              <w:spacing w:line="240" w:lineRule="auto"/>
              <w:jc w:val="center"/>
              <w:rPr>
                <w:rFonts w:ascii="Arial" w:hAnsi="Arial" w:cs="Arial"/>
                <w:color w:val="000000"/>
                <w:sz w:val="18"/>
                <w:szCs w:val="18"/>
                <w:lang w:val="en-IN" w:eastAsia="zh-CN"/>
              </w:rPr>
            </w:pPr>
          </w:p>
        </w:tc>
      </w:tr>
    </w:tbl>
    <w:p w:rsidR="002F4A12" w:rsidRDefault="002F4A12" w:rsidP="00AB2793">
      <w:pPr>
        <w:widowControl w:val="0"/>
        <w:spacing w:line="240" w:lineRule="auto"/>
        <w:rPr>
          <w:rFonts w:ascii="Verdana" w:hAnsi="Verdana"/>
          <w:sz w:val="18"/>
          <w:szCs w:val="18"/>
        </w:rPr>
      </w:pPr>
      <w:r w:rsidRPr="002F4A12">
        <w:rPr>
          <w:rFonts w:ascii="Arial" w:hAnsi="Arial" w:cs="Arial"/>
          <w:sz w:val="18"/>
          <w:szCs w:val="18"/>
          <w:lang w:val="en-IN" w:eastAsia="zh-CN"/>
        </w:rPr>
        <w:br/>
      </w: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4C565C" w:rsidRDefault="004C565C" w:rsidP="00AB2793">
      <w:pPr>
        <w:widowControl w:val="0"/>
        <w:spacing w:line="240" w:lineRule="auto"/>
        <w:rPr>
          <w:rFonts w:ascii="Verdana" w:hAnsi="Verdana"/>
          <w:sz w:val="18"/>
          <w:szCs w:val="18"/>
        </w:rPr>
      </w:pPr>
    </w:p>
    <w:p w:rsidR="004C565C" w:rsidRDefault="004C565C" w:rsidP="00AB2793">
      <w:pPr>
        <w:widowControl w:val="0"/>
        <w:spacing w:line="240" w:lineRule="auto"/>
        <w:rPr>
          <w:rFonts w:ascii="Verdana" w:hAnsi="Verdana"/>
          <w:sz w:val="18"/>
          <w:szCs w:val="18"/>
        </w:rPr>
      </w:pPr>
    </w:p>
    <w:p w:rsidR="004C565C" w:rsidRDefault="004C565C" w:rsidP="00AB2793">
      <w:pPr>
        <w:widowControl w:val="0"/>
        <w:spacing w:line="240" w:lineRule="auto"/>
        <w:rPr>
          <w:rFonts w:ascii="Verdana" w:hAnsi="Verdana"/>
          <w:sz w:val="18"/>
          <w:szCs w:val="18"/>
        </w:rPr>
      </w:pPr>
    </w:p>
    <w:p w:rsidR="004C565C" w:rsidRDefault="004C565C" w:rsidP="00AB2793">
      <w:pPr>
        <w:widowControl w:val="0"/>
        <w:spacing w:line="240" w:lineRule="auto"/>
        <w:rPr>
          <w:rFonts w:ascii="Verdana" w:hAnsi="Verdana"/>
          <w:sz w:val="18"/>
          <w:szCs w:val="18"/>
        </w:rPr>
      </w:pPr>
    </w:p>
    <w:p w:rsidR="004C565C" w:rsidRDefault="004C565C"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2F4A12" w:rsidRDefault="002F4A12" w:rsidP="00AB2793">
      <w:pPr>
        <w:widowControl w:val="0"/>
        <w:spacing w:line="240" w:lineRule="auto"/>
        <w:rPr>
          <w:rFonts w:ascii="Verdana" w:hAnsi="Verdana"/>
          <w:sz w:val="18"/>
          <w:szCs w:val="18"/>
        </w:rPr>
      </w:pPr>
    </w:p>
    <w:p w:rsidR="00A25B12" w:rsidRDefault="00A25B12" w:rsidP="00AB2793">
      <w:pPr>
        <w:widowControl w:val="0"/>
        <w:spacing w:line="240" w:lineRule="auto"/>
        <w:rPr>
          <w:rFonts w:ascii="Verdana" w:hAnsi="Verdana"/>
          <w:sz w:val="18"/>
          <w:szCs w:val="18"/>
        </w:rPr>
      </w:pPr>
    </w:p>
    <w:p w:rsidR="00C40B24" w:rsidRDefault="00C40B24" w:rsidP="00BF1B47">
      <w:pPr>
        <w:pStyle w:val="ListParagraph"/>
        <w:widowControl w:val="0"/>
        <w:numPr>
          <w:ilvl w:val="0"/>
          <w:numId w:val="11"/>
        </w:numPr>
        <w:spacing w:line="240" w:lineRule="auto"/>
        <w:rPr>
          <w:rFonts w:ascii="Verdana" w:hAnsi="Verdana"/>
          <w:sz w:val="18"/>
          <w:szCs w:val="18"/>
        </w:rPr>
      </w:pPr>
      <w:r>
        <w:rPr>
          <w:rFonts w:ascii="Verdana" w:hAnsi="Verdana"/>
          <w:sz w:val="18"/>
          <w:szCs w:val="18"/>
        </w:rPr>
        <w:lastRenderedPageBreak/>
        <w:t>Taylor’s complaint that the Fed left policy ‘too loose for too long’ during the 2000s expansion, contributing to the 2007-08 financial crisis</w:t>
      </w:r>
    </w:p>
    <w:p w:rsidR="00C40B24" w:rsidRDefault="00C40B24" w:rsidP="00BF1B47">
      <w:pPr>
        <w:widowControl w:val="0"/>
        <w:spacing w:line="240" w:lineRule="auto"/>
        <w:rPr>
          <w:rFonts w:ascii="Verdana" w:hAnsi="Verdana"/>
          <w:sz w:val="18"/>
          <w:szCs w:val="18"/>
        </w:rPr>
      </w:pPr>
    </w:p>
    <w:p w:rsidR="00C40B24" w:rsidRDefault="00C40B24" w:rsidP="00BF1B47">
      <w:pPr>
        <w:widowControl w:val="0"/>
        <w:spacing w:line="240" w:lineRule="auto"/>
        <w:ind w:left="360"/>
        <w:rPr>
          <w:rFonts w:ascii="Verdana" w:hAnsi="Verdana"/>
          <w:sz w:val="18"/>
          <w:szCs w:val="18"/>
        </w:rPr>
      </w:pPr>
      <w:r>
        <w:rPr>
          <w:rFonts w:ascii="Verdana" w:hAnsi="Verdana"/>
          <w:sz w:val="18"/>
          <w:szCs w:val="18"/>
        </w:rPr>
        <w:t xml:space="preserve">As we’ve discussed, John Taylor has argued that the Fed left interest rates too low for too long during the economic expansion of the 2000s, contributing to excessive borrowing by financial institutions, financial-market participants, and households and contributing to accumulation of excessive risk in the financial system. We can use the regression results to infer how the Fed would have been expected to have set interest rates in the 2002q1-2008q4 period, had it used the same sort of reaction function as it had in 1982q4-2001q4. </w:t>
      </w:r>
    </w:p>
    <w:p w:rsidR="00C40B24" w:rsidRDefault="00C40B24" w:rsidP="00BF1B47">
      <w:pPr>
        <w:widowControl w:val="0"/>
        <w:spacing w:line="240" w:lineRule="auto"/>
        <w:ind w:left="360"/>
        <w:rPr>
          <w:rFonts w:ascii="Verdana" w:hAnsi="Verdana"/>
          <w:sz w:val="18"/>
          <w:szCs w:val="18"/>
        </w:rPr>
      </w:pPr>
    </w:p>
    <w:p w:rsidR="00C40B24"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In the ‘equation’ window, select Proc &gt; Forecast. </w:t>
      </w:r>
    </w:p>
    <w:p w:rsidR="00C40B24"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In the forecast box that pops up, set the ‘forecast name’ to ‘fff’, and set the ‘forecast sample’ to 2002q1 2008q4.</w:t>
      </w:r>
    </w:p>
    <w:p w:rsidR="00C40B24"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Now go back into the ‘Workfile’ window, select “ff” and “fff”, and open them as a group. </w:t>
      </w:r>
    </w:p>
    <w:p w:rsidR="00C40B24"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We will want to produce a chart of these two series focusing on the period of interest: Select ‘Sample’ in the group window, and in the top box replace what’s there with </w:t>
      </w:r>
      <w:r w:rsidRPr="00644776">
        <w:rPr>
          <w:rFonts w:ascii="Verdana" w:hAnsi="Verdana"/>
          <w:sz w:val="18"/>
          <w:szCs w:val="18"/>
        </w:rPr>
        <w:t>2000q1 2008q4</w:t>
      </w:r>
      <w:r>
        <w:rPr>
          <w:rFonts w:ascii="Verdana" w:hAnsi="Verdana"/>
          <w:sz w:val="18"/>
          <w:szCs w:val="18"/>
        </w:rPr>
        <w:t xml:space="preserve">. </w:t>
      </w:r>
    </w:p>
    <w:p w:rsidR="00C40B24"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Now graph both ff and fff in the same graph, and copy and paste this graph into your assignment. </w:t>
      </w:r>
    </w:p>
    <w:p w:rsidR="00C40B24" w:rsidRPr="00644776" w:rsidRDefault="00C40B24" w:rsidP="00644776">
      <w:pPr>
        <w:pStyle w:val="ListParagraph"/>
        <w:widowControl w:val="0"/>
        <w:numPr>
          <w:ilvl w:val="0"/>
          <w:numId w:val="16"/>
        </w:numPr>
        <w:spacing w:line="240" w:lineRule="auto"/>
        <w:rPr>
          <w:rFonts w:ascii="Verdana" w:hAnsi="Verdana"/>
          <w:sz w:val="18"/>
          <w:szCs w:val="18"/>
        </w:rPr>
      </w:pPr>
      <w:r>
        <w:rPr>
          <w:rFonts w:ascii="Verdana" w:hAnsi="Verdana"/>
          <w:sz w:val="18"/>
          <w:szCs w:val="18"/>
        </w:rPr>
        <w:t xml:space="preserve">Now interpret your findings: Do they suggest that Taylor was right, that the Fed kept its policy rate below the levels that would have been expected, based on its prior patterns of reacting to incoming information on output and prices? Explain. </w:t>
      </w:r>
    </w:p>
    <w:p w:rsidR="00C40B24" w:rsidRDefault="00C40B24" w:rsidP="004D4993">
      <w:pPr>
        <w:widowControl w:val="0"/>
        <w:spacing w:line="240" w:lineRule="auto"/>
        <w:rPr>
          <w:rFonts w:ascii="Verdana" w:hAnsi="Verdana"/>
          <w:sz w:val="18"/>
          <w:szCs w:val="18"/>
        </w:rPr>
      </w:pPr>
    </w:p>
    <w:p w:rsidR="004D4993" w:rsidRDefault="004D4993" w:rsidP="004D4993">
      <w:pPr>
        <w:widowControl w:val="0"/>
        <w:spacing w:line="240" w:lineRule="auto"/>
        <w:rPr>
          <w:rFonts w:ascii="Verdana" w:hAnsi="Verdana"/>
          <w:sz w:val="18"/>
          <w:szCs w:val="18"/>
        </w:rPr>
      </w:pPr>
      <w:r>
        <w:rPr>
          <w:rFonts w:ascii="Verdana" w:hAnsi="Verdana"/>
          <w:sz w:val="18"/>
          <w:szCs w:val="18"/>
        </w:rPr>
        <w:t>Answer:</w:t>
      </w:r>
    </w:p>
    <w:p w:rsidR="00436A8F" w:rsidRDefault="00436A8F" w:rsidP="004D4993">
      <w:pPr>
        <w:widowControl w:val="0"/>
        <w:spacing w:line="240" w:lineRule="auto"/>
        <w:rPr>
          <w:rFonts w:ascii="Verdana" w:hAnsi="Verdana"/>
          <w:sz w:val="18"/>
          <w:szCs w:val="18"/>
        </w:rPr>
      </w:pPr>
      <w:r>
        <w:rPr>
          <w:rFonts w:ascii="Verdana" w:hAnsi="Verdana"/>
          <w:sz w:val="18"/>
          <w:szCs w:val="18"/>
        </w:rPr>
        <w:t xml:space="preserve">From the following plot we observe that </w:t>
      </w:r>
      <w:r w:rsidR="00434890">
        <w:rPr>
          <w:rFonts w:ascii="Verdana" w:hAnsi="Verdana"/>
          <w:sz w:val="18"/>
          <w:szCs w:val="18"/>
        </w:rPr>
        <w:t>for 2003q1 to 2005 q4 Taylor was right, that the Fed kept its policy rate below the levels that would have been expected while for other periods it is reversed</w:t>
      </w:r>
      <w:r w:rsidR="008C1D7B">
        <w:rPr>
          <w:rFonts w:ascii="Verdana" w:hAnsi="Verdana"/>
          <w:sz w:val="18"/>
          <w:szCs w:val="18"/>
        </w:rPr>
        <w:t>.</w:t>
      </w:r>
    </w:p>
    <w:p w:rsidR="004D4993" w:rsidRDefault="00436A8F" w:rsidP="004D4993">
      <w:pPr>
        <w:widowControl w:val="0"/>
        <w:spacing w:line="240" w:lineRule="auto"/>
        <w:rPr>
          <w:rFonts w:ascii="Verdana" w:hAnsi="Verdana"/>
          <w:sz w:val="18"/>
          <w:szCs w:val="18"/>
        </w:rPr>
      </w:pPr>
      <w:r>
        <w:rPr>
          <w:rFonts w:ascii="Verdana" w:hAnsi="Verdana"/>
          <w:noProof/>
          <w:sz w:val="18"/>
          <w:szCs w:val="18"/>
          <w:lang w:val="en-IN" w:eastAsia="en-IN"/>
        </w:rPr>
        <w:drawing>
          <wp:inline distT="0" distB="0" distL="0" distR="0">
            <wp:extent cx="451485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14850" cy="3228975"/>
                    </a:xfrm>
                    <a:prstGeom prst="rect">
                      <a:avLst/>
                    </a:prstGeom>
                    <a:noFill/>
                    <a:ln w="9525">
                      <a:noFill/>
                      <a:miter lim="800000"/>
                      <a:headEnd/>
                      <a:tailEnd/>
                    </a:ln>
                  </pic:spPr>
                </pic:pic>
              </a:graphicData>
            </a:graphic>
          </wp:inline>
        </w:drawing>
      </w:r>
    </w:p>
    <w:sectPr w:rsidR="004D4993" w:rsidSect="00FF51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8C" w:rsidRDefault="00316D8C" w:rsidP="004D4C1B">
      <w:pPr>
        <w:spacing w:line="240" w:lineRule="auto"/>
      </w:pPr>
      <w:r>
        <w:separator/>
      </w:r>
    </w:p>
  </w:endnote>
  <w:endnote w:type="continuationSeparator" w:id="0">
    <w:p w:rsidR="00316D8C" w:rsidRDefault="00316D8C" w:rsidP="004D4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8C" w:rsidRDefault="00316D8C" w:rsidP="004D4C1B">
      <w:pPr>
        <w:spacing w:line="240" w:lineRule="auto"/>
      </w:pPr>
      <w:r>
        <w:separator/>
      </w:r>
    </w:p>
  </w:footnote>
  <w:footnote w:type="continuationSeparator" w:id="0">
    <w:p w:rsidR="00316D8C" w:rsidRDefault="00316D8C" w:rsidP="004D4C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ED" w:rsidRPr="00187AD4" w:rsidRDefault="007B2DED">
    <w:pPr>
      <w:pStyle w:val="Header"/>
      <w:jc w:val="center"/>
      <w:rPr>
        <w:rFonts w:ascii="Verdana" w:hAnsi="Verdana"/>
        <w:sz w:val="18"/>
        <w:szCs w:val="18"/>
      </w:rPr>
    </w:pPr>
    <w:r w:rsidRPr="00187AD4">
      <w:rPr>
        <w:rFonts w:ascii="Verdana" w:hAnsi="Verdana"/>
        <w:sz w:val="18"/>
        <w:szCs w:val="18"/>
      </w:rPr>
      <w:fldChar w:fldCharType="begin"/>
    </w:r>
    <w:r w:rsidRPr="00187AD4">
      <w:rPr>
        <w:rFonts w:ascii="Verdana" w:hAnsi="Verdana"/>
        <w:sz w:val="18"/>
        <w:szCs w:val="18"/>
      </w:rPr>
      <w:instrText xml:space="preserve"> PAGE   \* MERGEFORMAT </w:instrText>
    </w:r>
    <w:r w:rsidRPr="00187AD4">
      <w:rPr>
        <w:rFonts w:ascii="Verdana" w:hAnsi="Verdana"/>
        <w:sz w:val="18"/>
        <w:szCs w:val="18"/>
      </w:rPr>
      <w:fldChar w:fldCharType="separate"/>
    </w:r>
    <w:r w:rsidR="00F80827">
      <w:rPr>
        <w:rFonts w:ascii="Verdana" w:hAnsi="Verdana"/>
        <w:noProof/>
        <w:sz w:val="18"/>
        <w:szCs w:val="18"/>
      </w:rPr>
      <w:t>1</w:t>
    </w:r>
    <w:r w:rsidRPr="00187AD4">
      <w:rPr>
        <w:rFonts w:ascii="Verdana" w:hAnsi="Verdana"/>
        <w:sz w:val="18"/>
        <w:szCs w:val="18"/>
      </w:rPr>
      <w:fldChar w:fldCharType="end"/>
    </w:r>
  </w:p>
  <w:p w:rsidR="007B2DED" w:rsidRDefault="007B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A30"/>
    <w:multiLevelType w:val="hybridMultilevel"/>
    <w:tmpl w:val="9AEA976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A72F83"/>
    <w:multiLevelType w:val="hybridMultilevel"/>
    <w:tmpl w:val="F7D69144"/>
    <w:lvl w:ilvl="0" w:tplc="1CB466D2">
      <w:start w:val="1"/>
      <w:numFmt w:val="decimal"/>
      <w:lvlText w:val="(%1)"/>
      <w:lvlJc w:val="left"/>
      <w:pPr>
        <w:tabs>
          <w:tab w:val="num" w:pos="375"/>
        </w:tabs>
        <w:ind w:left="375" w:hanging="375"/>
      </w:pPr>
      <w:rPr>
        <w:rFonts w:cs="Times New Roman" w:hint="default"/>
      </w:rPr>
    </w:lvl>
    <w:lvl w:ilvl="1" w:tplc="7214D93C">
      <w:start w:val="1"/>
      <w:numFmt w:val="bullet"/>
      <w:lvlText w:val=""/>
      <w:lvlJc w:val="left"/>
      <w:pPr>
        <w:tabs>
          <w:tab w:val="num" w:pos="1080"/>
        </w:tabs>
        <w:ind w:left="1080" w:hanging="360"/>
      </w:pPr>
      <w:rPr>
        <w:rFonts w:ascii="Symbol" w:hAnsi="Symbol" w:hint="default"/>
        <w:sz w:val="18"/>
      </w:rPr>
    </w:lvl>
    <w:lvl w:ilvl="2" w:tplc="7214D93C">
      <w:start w:val="1"/>
      <w:numFmt w:val="bullet"/>
      <w:lvlText w:val=""/>
      <w:lvlJc w:val="left"/>
      <w:pPr>
        <w:tabs>
          <w:tab w:val="num" w:pos="1080"/>
        </w:tabs>
        <w:ind w:left="1080" w:hanging="360"/>
      </w:pPr>
      <w:rPr>
        <w:rFonts w:ascii="Symbol" w:hAnsi="Symbol" w:hint="default"/>
        <w:sz w:val="18"/>
      </w:rPr>
    </w:lvl>
    <w:lvl w:ilvl="3" w:tplc="7214D93C">
      <w:start w:val="1"/>
      <w:numFmt w:val="bullet"/>
      <w:lvlText w:val=""/>
      <w:lvlJc w:val="left"/>
      <w:pPr>
        <w:tabs>
          <w:tab w:val="num" w:pos="1080"/>
        </w:tabs>
        <w:ind w:left="1080" w:hanging="360"/>
      </w:pPr>
      <w:rPr>
        <w:rFonts w:ascii="Symbol" w:hAnsi="Symbol" w:hint="default"/>
        <w:sz w:val="18"/>
      </w:rPr>
    </w:lvl>
    <w:lvl w:ilvl="4" w:tplc="7214D93C">
      <w:start w:val="1"/>
      <w:numFmt w:val="bullet"/>
      <w:lvlText w:val=""/>
      <w:lvlJc w:val="left"/>
      <w:pPr>
        <w:tabs>
          <w:tab w:val="num" w:pos="1080"/>
        </w:tabs>
        <w:ind w:left="1080" w:hanging="360"/>
      </w:pPr>
      <w:rPr>
        <w:rFonts w:ascii="Symbol" w:hAnsi="Symbol" w:hint="default"/>
        <w:sz w:val="18"/>
      </w:rPr>
    </w:lvl>
    <w:lvl w:ilvl="5" w:tplc="8924CF0C">
      <w:start w:val="4"/>
      <w:numFmt w:val="bullet"/>
      <w:lvlText w:val="-"/>
      <w:lvlJc w:val="left"/>
      <w:pPr>
        <w:tabs>
          <w:tab w:val="num" w:pos="4140"/>
        </w:tabs>
        <w:ind w:left="4140" w:hanging="360"/>
      </w:pPr>
      <w:rPr>
        <w:rFonts w:ascii="Trebuchet MS" w:eastAsia="Times New Roman" w:hAnsi="Trebuchet MS"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AFE2C22"/>
    <w:multiLevelType w:val="hybridMultilevel"/>
    <w:tmpl w:val="AEBC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5444BF"/>
    <w:multiLevelType w:val="hybridMultilevel"/>
    <w:tmpl w:val="0E089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26A9D"/>
    <w:multiLevelType w:val="hybridMultilevel"/>
    <w:tmpl w:val="7A78F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D388C"/>
    <w:multiLevelType w:val="hybridMultilevel"/>
    <w:tmpl w:val="473899A4"/>
    <w:lvl w:ilvl="0" w:tplc="7214D93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BC5E93"/>
    <w:multiLevelType w:val="hybridMultilevel"/>
    <w:tmpl w:val="19346636"/>
    <w:lvl w:ilvl="0" w:tplc="04090011">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16407C8"/>
    <w:multiLevelType w:val="hybridMultilevel"/>
    <w:tmpl w:val="4714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C3F6F"/>
    <w:multiLevelType w:val="hybridMultilevel"/>
    <w:tmpl w:val="C82CF4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1E5E4D"/>
    <w:multiLevelType w:val="hybridMultilevel"/>
    <w:tmpl w:val="F5205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90C5E"/>
    <w:multiLevelType w:val="hybridMultilevel"/>
    <w:tmpl w:val="32A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334C7"/>
    <w:multiLevelType w:val="hybridMultilevel"/>
    <w:tmpl w:val="9682A2D2"/>
    <w:lvl w:ilvl="0" w:tplc="BCA23D8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5D22439"/>
    <w:multiLevelType w:val="hybridMultilevel"/>
    <w:tmpl w:val="A970C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AF15BB"/>
    <w:multiLevelType w:val="hybridMultilevel"/>
    <w:tmpl w:val="C328575A"/>
    <w:lvl w:ilvl="0" w:tplc="7214D93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131BA2"/>
    <w:multiLevelType w:val="hybridMultilevel"/>
    <w:tmpl w:val="97C2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21142C"/>
    <w:multiLevelType w:val="hybridMultilevel"/>
    <w:tmpl w:val="BDFC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7"/>
  </w:num>
  <w:num w:numId="4">
    <w:abstractNumId w:val="11"/>
  </w:num>
  <w:num w:numId="5">
    <w:abstractNumId w:val="15"/>
  </w:num>
  <w:num w:numId="6">
    <w:abstractNumId w:val="0"/>
  </w:num>
  <w:num w:numId="7">
    <w:abstractNumId w:val="2"/>
  </w:num>
  <w:num w:numId="8">
    <w:abstractNumId w:val="3"/>
  </w:num>
  <w:num w:numId="9">
    <w:abstractNumId w:val="12"/>
  </w:num>
  <w:num w:numId="10">
    <w:abstractNumId w:val="10"/>
  </w:num>
  <w:num w:numId="11">
    <w:abstractNumId w:val="6"/>
  </w:num>
  <w:num w:numId="12">
    <w:abstractNumId w:val="5"/>
  </w:num>
  <w:num w:numId="13">
    <w:abstractNumId w:val="8"/>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E2"/>
    <w:rsid w:val="00012E57"/>
    <w:rsid w:val="000D1142"/>
    <w:rsid w:val="000F5E9D"/>
    <w:rsid w:val="001111B5"/>
    <w:rsid w:val="00147165"/>
    <w:rsid w:val="00172A39"/>
    <w:rsid w:val="0017795A"/>
    <w:rsid w:val="00187AD4"/>
    <w:rsid w:val="001D2797"/>
    <w:rsid w:val="001D7EF2"/>
    <w:rsid w:val="002201EF"/>
    <w:rsid w:val="00264E50"/>
    <w:rsid w:val="002701C3"/>
    <w:rsid w:val="00284F0D"/>
    <w:rsid w:val="00291D94"/>
    <w:rsid w:val="002C27B1"/>
    <w:rsid w:val="002F4A12"/>
    <w:rsid w:val="00316D8C"/>
    <w:rsid w:val="003B575B"/>
    <w:rsid w:val="004267BE"/>
    <w:rsid w:val="00434890"/>
    <w:rsid w:val="00436A8F"/>
    <w:rsid w:val="004C565C"/>
    <w:rsid w:val="004D4993"/>
    <w:rsid w:val="004D4C1B"/>
    <w:rsid w:val="005501E2"/>
    <w:rsid w:val="0056313A"/>
    <w:rsid w:val="00565C70"/>
    <w:rsid w:val="005E5386"/>
    <w:rsid w:val="005F3DBC"/>
    <w:rsid w:val="00621B20"/>
    <w:rsid w:val="00644776"/>
    <w:rsid w:val="00663E13"/>
    <w:rsid w:val="006D3C2D"/>
    <w:rsid w:val="007248FB"/>
    <w:rsid w:val="007B2DED"/>
    <w:rsid w:val="007F0F68"/>
    <w:rsid w:val="008621E1"/>
    <w:rsid w:val="008B0FDC"/>
    <w:rsid w:val="008C1D7B"/>
    <w:rsid w:val="008D33A0"/>
    <w:rsid w:val="008D60D7"/>
    <w:rsid w:val="00903EEE"/>
    <w:rsid w:val="00972F10"/>
    <w:rsid w:val="009A0972"/>
    <w:rsid w:val="009E2AD0"/>
    <w:rsid w:val="00A24C7A"/>
    <w:rsid w:val="00A25B12"/>
    <w:rsid w:val="00A54FA0"/>
    <w:rsid w:val="00A72B14"/>
    <w:rsid w:val="00AB2793"/>
    <w:rsid w:val="00AB2DF3"/>
    <w:rsid w:val="00B018F3"/>
    <w:rsid w:val="00BA37F4"/>
    <w:rsid w:val="00BF1B47"/>
    <w:rsid w:val="00C044F4"/>
    <w:rsid w:val="00C40B24"/>
    <w:rsid w:val="00CC496D"/>
    <w:rsid w:val="00D62F81"/>
    <w:rsid w:val="00DD7246"/>
    <w:rsid w:val="00DD77AE"/>
    <w:rsid w:val="00E2711A"/>
    <w:rsid w:val="00E33233"/>
    <w:rsid w:val="00E5782D"/>
    <w:rsid w:val="00E9615E"/>
    <w:rsid w:val="00EF1110"/>
    <w:rsid w:val="00F80827"/>
    <w:rsid w:val="00FA5C69"/>
    <w:rsid w:val="00FB4B9B"/>
    <w:rsid w:val="00FF51C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4"/>
    <w:pPr>
      <w:spacing w:line="480" w:lineRule="auto"/>
    </w:pPr>
    <w:rPr>
      <w:lang w:eastAsia="en-US"/>
    </w:rPr>
  </w:style>
  <w:style w:type="paragraph" w:styleId="Heading2">
    <w:name w:val="heading 2"/>
    <w:basedOn w:val="Normal"/>
    <w:link w:val="Heading2Char"/>
    <w:uiPriority w:val="99"/>
    <w:qFormat/>
    <w:rsid w:val="004D4C1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4C1B"/>
    <w:rPr>
      <w:rFonts w:ascii="Times New Roman" w:hAnsi="Times New Roman"/>
      <w:b/>
      <w:sz w:val="36"/>
    </w:rPr>
  </w:style>
  <w:style w:type="table" w:styleId="TableGrid">
    <w:name w:val="Table Grid"/>
    <w:basedOn w:val="TableNormal"/>
    <w:uiPriority w:val="99"/>
    <w:rsid w:val="004D4C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D4C1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D4C1B"/>
    <w:rPr>
      <w:sz w:val="20"/>
    </w:rPr>
  </w:style>
  <w:style w:type="character" w:styleId="FootnoteReference">
    <w:name w:val="footnote reference"/>
    <w:basedOn w:val="DefaultParagraphFont"/>
    <w:uiPriority w:val="99"/>
    <w:semiHidden/>
    <w:rsid w:val="004D4C1B"/>
    <w:rPr>
      <w:rFonts w:cs="Times New Roman"/>
      <w:vertAlign w:val="superscript"/>
    </w:rPr>
  </w:style>
  <w:style w:type="paragraph" w:styleId="NormalWeb">
    <w:name w:val="Normal (Web)"/>
    <w:basedOn w:val="Normal"/>
    <w:uiPriority w:val="99"/>
    <w:semiHidden/>
    <w:rsid w:val="004D4C1B"/>
    <w:pPr>
      <w:spacing w:before="100" w:beforeAutospacing="1" w:after="100" w:afterAutospacing="1" w:line="240" w:lineRule="auto"/>
    </w:pPr>
    <w:rPr>
      <w:rFonts w:ascii="Times New Roman" w:eastAsia="Times New Roman" w:hAnsi="Times New Roman"/>
      <w:sz w:val="24"/>
      <w:szCs w:val="24"/>
    </w:rPr>
  </w:style>
  <w:style w:type="character" w:customStyle="1" w:styleId="kicker">
    <w:name w:val="kicker"/>
    <w:basedOn w:val="DefaultParagraphFont"/>
    <w:uiPriority w:val="99"/>
    <w:rsid w:val="004D4C1B"/>
    <w:rPr>
      <w:rFonts w:cs="Times New Roman"/>
    </w:rPr>
  </w:style>
  <w:style w:type="character" w:customStyle="1" w:styleId="hilite">
    <w:name w:val="hilite"/>
    <w:basedOn w:val="DefaultParagraphFont"/>
    <w:uiPriority w:val="99"/>
    <w:rsid w:val="004D4C1B"/>
    <w:rPr>
      <w:rFonts w:cs="Times New Roman"/>
    </w:rPr>
  </w:style>
  <w:style w:type="character" w:styleId="Hyperlink">
    <w:name w:val="Hyperlink"/>
    <w:basedOn w:val="DefaultParagraphFont"/>
    <w:uiPriority w:val="99"/>
    <w:rsid w:val="004D4C1B"/>
    <w:rPr>
      <w:rFonts w:cs="Times New Roman"/>
      <w:color w:val="0000FF"/>
      <w:u w:val="single"/>
    </w:rPr>
  </w:style>
  <w:style w:type="paragraph" w:styleId="ListParagraph">
    <w:name w:val="List Paragraph"/>
    <w:basedOn w:val="Normal"/>
    <w:uiPriority w:val="99"/>
    <w:qFormat/>
    <w:rsid w:val="00284F0D"/>
    <w:pPr>
      <w:ind w:left="720"/>
      <w:contextualSpacing/>
    </w:pPr>
  </w:style>
  <w:style w:type="paragraph" w:styleId="Header">
    <w:name w:val="header"/>
    <w:basedOn w:val="Normal"/>
    <w:link w:val="HeaderChar"/>
    <w:uiPriority w:val="99"/>
    <w:rsid w:val="00187AD4"/>
    <w:pPr>
      <w:tabs>
        <w:tab w:val="center" w:pos="4680"/>
        <w:tab w:val="right" w:pos="9360"/>
      </w:tabs>
      <w:spacing w:line="240" w:lineRule="auto"/>
    </w:pPr>
  </w:style>
  <w:style w:type="character" w:customStyle="1" w:styleId="HeaderChar">
    <w:name w:val="Header Char"/>
    <w:basedOn w:val="DefaultParagraphFont"/>
    <w:link w:val="Header"/>
    <w:uiPriority w:val="99"/>
    <w:locked/>
    <w:rsid w:val="00187AD4"/>
    <w:rPr>
      <w:rFonts w:cs="Times New Roman"/>
    </w:rPr>
  </w:style>
  <w:style w:type="paragraph" w:styleId="Footer">
    <w:name w:val="footer"/>
    <w:basedOn w:val="Normal"/>
    <w:link w:val="FooterChar"/>
    <w:uiPriority w:val="99"/>
    <w:semiHidden/>
    <w:rsid w:val="00187AD4"/>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187AD4"/>
    <w:rPr>
      <w:rFonts w:cs="Times New Roman"/>
    </w:rPr>
  </w:style>
  <w:style w:type="paragraph" w:styleId="BalloonText">
    <w:name w:val="Balloon Text"/>
    <w:basedOn w:val="Normal"/>
    <w:link w:val="BalloonTextChar"/>
    <w:uiPriority w:val="99"/>
    <w:semiHidden/>
    <w:rsid w:val="00AB2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793"/>
    <w:rPr>
      <w:rFonts w:ascii="Tahoma" w:hAnsi="Tahoma"/>
      <w:sz w:val="16"/>
    </w:rPr>
  </w:style>
  <w:style w:type="character" w:styleId="PlaceholderText">
    <w:name w:val="Placeholder Text"/>
    <w:basedOn w:val="DefaultParagraphFont"/>
    <w:uiPriority w:val="99"/>
    <w:semiHidden/>
    <w:rsid w:val="00291D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4"/>
    <w:pPr>
      <w:spacing w:line="480" w:lineRule="auto"/>
    </w:pPr>
    <w:rPr>
      <w:lang w:eastAsia="en-US"/>
    </w:rPr>
  </w:style>
  <w:style w:type="paragraph" w:styleId="Heading2">
    <w:name w:val="heading 2"/>
    <w:basedOn w:val="Normal"/>
    <w:link w:val="Heading2Char"/>
    <w:uiPriority w:val="99"/>
    <w:qFormat/>
    <w:rsid w:val="004D4C1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4C1B"/>
    <w:rPr>
      <w:rFonts w:ascii="Times New Roman" w:hAnsi="Times New Roman"/>
      <w:b/>
      <w:sz w:val="36"/>
    </w:rPr>
  </w:style>
  <w:style w:type="table" w:styleId="TableGrid">
    <w:name w:val="Table Grid"/>
    <w:basedOn w:val="TableNormal"/>
    <w:uiPriority w:val="99"/>
    <w:rsid w:val="004D4C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D4C1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D4C1B"/>
    <w:rPr>
      <w:sz w:val="20"/>
    </w:rPr>
  </w:style>
  <w:style w:type="character" w:styleId="FootnoteReference">
    <w:name w:val="footnote reference"/>
    <w:basedOn w:val="DefaultParagraphFont"/>
    <w:uiPriority w:val="99"/>
    <w:semiHidden/>
    <w:rsid w:val="004D4C1B"/>
    <w:rPr>
      <w:rFonts w:cs="Times New Roman"/>
      <w:vertAlign w:val="superscript"/>
    </w:rPr>
  </w:style>
  <w:style w:type="paragraph" w:styleId="NormalWeb">
    <w:name w:val="Normal (Web)"/>
    <w:basedOn w:val="Normal"/>
    <w:uiPriority w:val="99"/>
    <w:semiHidden/>
    <w:rsid w:val="004D4C1B"/>
    <w:pPr>
      <w:spacing w:before="100" w:beforeAutospacing="1" w:after="100" w:afterAutospacing="1" w:line="240" w:lineRule="auto"/>
    </w:pPr>
    <w:rPr>
      <w:rFonts w:ascii="Times New Roman" w:eastAsia="Times New Roman" w:hAnsi="Times New Roman"/>
      <w:sz w:val="24"/>
      <w:szCs w:val="24"/>
    </w:rPr>
  </w:style>
  <w:style w:type="character" w:customStyle="1" w:styleId="kicker">
    <w:name w:val="kicker"/>
    <w:basedOn w:val="DefaultParagraphFont"/>
    <w:uiPriority w:val="99"/>
    <w:rsid w:val="004D4C1B"/>
    <w:rPr>
      <w:rFonts w:cs="Times New Roman"/>
    </w:rPr>
  </w:style>
  <w:style w:type="character" w:customStyle="1" w:styleId="hilite">
    <w:name w:val="hilite"/>
    <w:basedOn w:val="DefaultParagraphFont"/>
    <w:uiPriority w:val="99"/>
    <w:rsid w:val="004D4C1B"/>
    <w:rPr>
      <w:rFonts w:cs="Times New Roman"/>
    </w:rPr>
  </w:style>
  <w:style w:type="character" w:styleId="Hyperlink">
    <w:name w:val="Hyperlink"/>
    <w:basedOn w:val="DefaultParagraphFont"/>
    <w:uiPriority w:val="99"/>
    <w:rsid w:val="004D4C1B"/>
    <w:rPr>
      <w:rFonts w:cs="Times New Roman"/>
      <w:color w:val="0000FF"/>
      <w:u w:val="single"/>
    </w:rPr>
  </w:style>
  <w:style w:type="paragraph" w:styleId="ListParagraph">
    <w:name w:val="List Paragraph"/>
    <w:basedOn w:val="Normal"/>
    <w:uiPriority w:val="99"/>
    <w:qFormat/>
    <w:rsid w:val="00284F0D"/>
    <w:pPr>
      <w:ind w:left="720"/>
      <w:contextualSpacing/>
    </w:pPr>
  </w:style>
  <w:style w:type="paragraph" w:styleId="Header">
    <w:name w:val="header"/>
    <w:basedOn w:val="Normal"/>
    <w:link w:val="HeaderChar"/>
    <w:uiPriority w:val="99"/>
    <w:rsid w:val="00187AD4"/>
    <w:pPr>
      <w:tabs>
        <w:tab w:val="center" w:pos="4680"/>
        <w:tab w:val="right" w:pos="9360"/>
      </w:tabs>
      <w:spacing w:line="240" w:lineRule="auto"/>
    </w:pPr>
  </w:style>
  <w:style w:type="character" w:customStyle="1" w:styleId="HeaderChar">
    <w:name w:val="Header Char"/>
    <w:basedOn w:val="DefaultParagraphFont"/>
    <w:link w:val="Header"/>
    <w:uiPriority w:val="99"/>
    <w:locked/>
    <w:rsid w:val="00187AD4"/>
    <w:rPr>
      <w:rFonts w:cs="Times New Roman"/>
    </w:rPr>
  </w:style>
  <w:style w:type="paragraph" w:styleId="Footer">
    <w:name w:val="footer"/>
    <w:basedOn w:val="Normal"/>
    <w:link w:val="FooterChar"/>
    <w:uiPriority w:val="99"/>
    <w:semiHidden/>
    <w:rsid w:val="00187AD4"/>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187AD4"/>
    <w:rPr>
      <w:rFonts w:cs="Times New Roman"/>
    </w:rPr>
  </w:style>
  <w:style w:type="paragraph" w:styleId="BalloonText">
    <w:name w:val="Balloon Text"/>
    <w:basedOn w:val="Normal"/>
    <w:link w:val="BalloonTextChar"/>
    <w:uiPriority w:val="99"/>
    <w:semiHidden/>
    <w:rsid w:val="00AB2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793"/>
    <w:rPr>
      <w:rFonts w:ascii="Tahoma" w:hAnsi="Tahoma"/>
      <w:sz w:val="16"/>
    </w:rPr>
  </w:style>
  <w:style w:type="character" w:styleId="PlaceholderText">
    <w:name w:val="Placeholder Text"/>
    <w:basedOn w:val="DefaultParagraphFont"/>
    <w:uiPriority w:val="99"/>
    <w:semiHidden/>
    <w:rsid w:val="00291D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4771">
      <w:marLeft w:val="0"/>
      <w:marRight w:val="0"/>
      <w:marTop w:val="0"/>
      <w:marBottom w:val="0"/>
      <w:divBdr>
        <w:top w:val="none" w:sz="0" w:space="0" w:color="auto"/>
        <w:left w:val="none" w:sz="0" w:space="0" w:color="auto"/>
        <w:bottom w:val="none" w:sz="0" w:space="0" w:color="auto"/>
        <w:right w:val="none" w:sz="0" w:space="0" w:color="auto"/>
      </w:divBdr>
    </w:div>
    <w:div w:id="1319844772">
      <w:marLeft w:val="0"/>
      <w:marRight w:val="0"/>
      <w:marTop w:val="0"/>
      <w:marBottom w:val="0"/>
      <w:divBdr>
        <w:top w:val="none" w:sz="0" w:space="0" w:color="auto"/>
        <w:left w:val="none" w:sz="0" w:space="0" w:color="auto"/>
        <w:bottom w:val="none" w:sz="0" w:space="0" w:color="auto"/>
        <w:right w:val="none" w:sz="0" w:space="0" w:color="auto"/>
      </w:divBdr>
      <w:divsChild>
        <w:div w:id="131984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www.economicshelpdesk.com</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www.economicshelpdesk.com</dc:subject>
  <dc:creator>www.economicshelpdesk.com</dc:creator>
  <cp:keywords>www.economicshelpdesk.com</cp:keywords>
  <dc:description>www.economicshelpdesk.com</dc:description>
  <cp:lastModifiedBy>hp</cp:lastModifiedBy>
  <cp:revision>2</cp:revision>
  <dcterms:created xsi:type="dcterms:W3CDTF">2014-01-27T08:10:00Z</dcterms:created>
  <dcterms:modified xsi:type="dcterms:W3CDTF">2014-01-27T08:10:00Z</dcterms:modified>
  <cp:category>www.economicshelpdesk.com</cp:category>
</cp:coreProperties>
</file>